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99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 w14:paraId="627F6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  <w:t>新纳入河北省2024年度尾矿库分类分级环境监管清单</w:t>
      </w:r>
    </w:p>
    <w:tbl>
      <w:tblPr>
        <w:tblStyle w:val="3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7274"/>
        <w:gridCol w:w="2459"/>
        <w:gridCol w:w="1800"/>
        <w:gridCol w:w="2056"/>
      </w:tblGrid>
      <w:tr w14:paraId="3BAE6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B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B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尾矿库名称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E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1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监管等级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C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主要矿种</w:t>
            </w:r>
          </w:p>
        </w:tc>
      </w:tr>
      <w:tr w14:paraId="46B0C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E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BC0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承德新鸿联矿业有限公司杏行沟尾矿库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2EC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宽城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4B4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1CE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铁矿</w:t>
            </w:r>
          </w:p>
        </w:tc>
      </w:tr>
    </w:tbl>
    <w:p w14:paraId="2D753C1E">
      <w:pPr>
        <w:rPr>
          <w:rFonts w:hint="eastAsia" w:ascii="仿宋_GB2312" w:eastAsia="仿宋_GB2312"/>
          <w:sz w:val="32"/>
          <w:szCs w:val="32"/>
        </w:rPr>
      </w:pPr>
    </w:p>
    <w:p w14:paraId="4F633181">
      <w:bookmarkStart w:id="0" w:name="_GoBack"/>
      <w:bookmarkEnd w:id="0"/>
    </w:p>
    <w:sectPr>
      <w:footerReference r:id="rId3" w:type="default"/>
      <w:pgSz w:w="16838" w:h="11906" w:orient="landscape"/>
      <w:pgMar w:top="2098" w:right="1417" w:bottom="153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B084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73203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73203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07038"/>
    <w:rsid w:val="2970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hb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2025-05-28T00:54:00Z</dcterms:created>
  <dc:creator>WPS_yoyo</dc:creator>
  <cp:lastModifiedBy>WPS_yoyo</cp:lastModifiedBy>
  <dcterms:modified xsi:type="dcterms:W3CDTF">2025-05-28T00:56:01Z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B3AD490A85EC40EAA2BBFC9053A9B035_11</vt:lpwstr>
  </property>
  <property fmtid="{D5CDD505-2E9C-101B-9397-08002B2CF9AE}" pid="4" name="KSOTemplateDocerSaveRecord">
    <vt:lpwstr>eyJoZGlkIjoiNmM5MWQyYTE0OGJkMGE1Yzc0MmYwN2M2ZGRmZGRhYTQiLCJ1c2VySWQiOiIxNTMzMDQ0NzI0In0=</vt:lpwstr>
  </property>
</Properties>
</file>