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1B" w:rsidRPr="004F52CB" w:rsidRDefault="004F52CB">
      <w:pPr>
        <w:rPr>
          <w:sz w:val="30"/>
          <w:szCs w:val="30"/>
        </w:rPr>
      </w:pPr>
      <w:r w:rsidRPr="004F52CB">
        <w:rPr>
          <w:rFonts w:hint="eastAsia"/>
          <w:sz w:val="30"/>
          <w:szCs w:val="30"/>
        </w:rPr>
        <w:t>生活源</w:t>
      </w:r>
    </w:p>
    <w:p w:rsidR="004F52CB" w:rsidRDefault="004F52CB"/>
    <w:p w:rsidR="004F52CB" w:rsidRPr="004F52CB" w:rsidRDefault="004F52CB">
      <w:pPr>
        <w:rPr>
          <w:rFonts w:ascii="宋体" w:eastAsia="宋体" w:hAnsi="宋体"/>
          <w:b/>
          <w:sz w:val="28"/>
          <w:szCs w:val="28"/>
        </w:rPr>
      </w:pPr>
      <w:r w:rsidRPr="004F52CB">
        <w:rPr>
          <w:rFonts w:ascii="宋体" w:eastAsia="宋体" w:hAnsi="宋体"/>
          <w:b/>
          <w:sz w:val="28"/>
          <w:szCs w:val="28"/>
        </w:rPr>
        <w:t>S101</w:t>
      </w:r>
      <w:r w:rsidRPr="004F52CB">
        <w:rPr>
          <w:rFonts w:ascii="宋体" w:eastAsia="宋体" w:hAnsi="宋体" w:hint="eastAsia"/>
          <w:b/>
          <w:sz w:val="28"/>
          <w:szCs w:val="28"/>
        </w:rPr>
        <w:t>表</w:t>
      </w:r>
    </w:p>
    <w:p w:rsidR="004F52CB" w:rsidRPr="00047C23" w:rsidRDefault="004F52CB" w:rsidP="00047C23">
      <w:pPr>
        <w:pStyle w:val="a3"/>
        <w:numPr>
          <w:ilvl w:val="0"/>
          <w:numId w:val="2"/>
        </w:numPr>
        <w:ind w:left="0" w:firstLineChars="0" w:firstLine="0"/>
        <w:rPr>
          <w:rFonts w:ascii="宋体" w:eastAsia="宋体" w:hAnsi="宋体"/>
          <w:sz w:val="24"/>
          <w:szCs w:val="24"/>
        </w:rPr>
      </w:pPr>
      <w:r w:rsidRPr="00047C23">
        <w:rPr>
          <w:rFonts w:ascii="宋体" w:eastAsia="宋体" w:hAnsi="宋体" w:hint="eastAsia"/>
          <w:sz w:val="24"/>
          <w:szCs w:val="24"/>
        </w:rPr>
        <w:t>S101表填报范围，只有重点区域填报？其他地区是否也需填写？</w:t>
      </w:r>
    </w:p>
    <w:p w:rsidR="004F52CB" w:rsidRPr="00047C23" w:rsidRDefault="004F52CB" w:rsidP="00047C23">
      <w:pPr>
        <w:spacing w:line="480" w:lineRule="exact"/>
        <w:rPr>
          <w:rFonts w:ascii="宋体" w:eastAsia="宋体" w:hAnsi="宋体"/>
          <w:color w:val="FF0000"/>
          <w:sz w:val="24"/>
          <w:szCs w:val="24"/>
        </w:rPr>
      </w:pPr>
      <w:r w:rsidRPr="00047C23">
        <w:rPr>
          <w:rFonts w:ascii="宋体" w:eastAsia="宋体" w:hAnsi="宋体" w:hint="eastAsia"/>
          <w:color w:val="FF0000"/>
          <w:sz w:val="24"/>
          <w:szCs w:val="24"/>
        </w:rPr>
        <w:t>关键词：填表单位, 重点区域, 其他地区，社区，行政村</w:t>
      </w:r>
    </w:p>
    <w:p w:rsidR="004F52CB" w:rsidRPr="00047C23" w:rsidRDefault="004F52CB" w:rsidP="00047C23">
      <w:pPr>
        <w:spacing w:line="480" w:lineRule="exact"/>
        <w:contextualSpacing/>
        <w:rPr>
          <w:rFonts w:ascii="宋体" w:eastAsia="宋体" w:hAnsi="宋体"/>
          <w:sz w:val="24"/>
          <w:szCs w:val="24"/>
        </w:rPr>
      </w:pPr>
      <w:r w:rsidRPr="00047C23">
        <w:rPr>
          <w:rFonts w:ascii="宋体" w:eastAsia="宋体" w:hAnsi="宋体" w:hint="eastAsia"/>
          <w:sz w:val="24"/>
          <w:szCs w:val="24"/>
        </w:rPr>
        <w:t>答：该表仅由重点区域社区和行政村填报，其他地区的社区不需填报。</w:t>
      </w:r>
    </w:p>
    <w:p w:rsidR="004F52CB" w:rsidRPr="00047C23" w:rsidRDefault="004F52CB" w:rsidP="00047C23">
      <w:pPr>
        <w:spacing w:line="480" w:lineRule="exact"/>
        <w:rPr>
          <w:rFonts w:ascii="宋体" w:eastAsia="宋体" w:hAnsi="宋体"/>
          <w:color w:val="FF0000"/>
          <w:sz w:val="24"/>
          <w:szCs w:val="24"/>
        </w:rPr>
      </w:pPr>
      <w:r w:rsidRPr="00047C23">
        <w:rPr>
          <w:rFonts w:ascii="宋体" w:eastAsia="宋体" w:hAnsi="宋体" w:hint="eastAsia"/>
          <w:sz w:val="24"/>
          <w:szCs w:val="24"/>
        </w:rPr>
        <w:t>填报范围具体规定，详见普查技术规定、普查制度说明和指标解释。</w:t>
      </w:r>
    </w:p>
    <w:p w:rsidR="004F52CB" w:rsidRPr="00047C23" w:rsidRDefault="004F52CB" w:rsidP="00047C23">
      <w:pPr>
        <w:pStyle w:val="a3"/>
        <w:numPr>
          <w:ilvl w:val="0"/>
          <w:numId w:val="2"/>
        </w:numPr>
        <w:ind w:left="0" w:firstLineChars="0" w:firstLine="0"/>
        <w:contextualSpacing/>
        <w:rPr>
          <w:rFonts w:ascii="宋体" w:eastAsia="宋体" w:hAnsi="宋体"/>
          <w:sz w:val="24"/>
          <w:szCs w:val="24"/>
        </w:rPr>
      </w:pPr>
      <w:r w:rsidRPr="00047C23">
        <w:rPr>
          <w:rFonts w:ascii="宋体" w:eastAsia="宋体" w:hAnsi="宋体" w:hint="eastAsia"/>
          <w:sz w:val="24"/>
          <w:szCs w:val="24"/>
        </w:rPr>
        <w:t>S101表（1）其中居民家庭燃烧年使用量，农村管道燃气年使用量，农村生物质燃料年使用量及农村罐液化石油气年使用量数据如何获取？</w:t>
      </w:r>
    </w:p>
    <w:p w:rsidR="004F52CB" w:rsidRPr="00047C23" w:rsidRDefault="004F52CB" w:rsidP="00047C23">
      <w:pPr>
        <w:pStyle w:val="a3"/>
        <w:ind w:firstLine="480"/>
        <w:rPr>
          <w:rFonts w:ascii="宋体" w:eastAsia="宋体" w:hAnsi="宋体"/>
          <w:sz w:val="24"/>
          <w:szCs w:val="24"/>
        </w:rPr>
      </w:pPr>
      <w:r w:rsidRPr="00047C23">
        <w:rPr>
          <w:rFonts w:ascii="宋体" w:eastAsia="宋体" w:hAnsi="宋体" w:hint="eastAsia"/>
          <w:sz w:val="24"/>
          <w:szCs w:val="24"/>
        </w:rPr>
        <w:t>（2）村长和书记及环保员可能知道家庭户的使用，但具体的使用量估计就不清楚了，如果按老师说的进行入户调查，每个行政村都要做，请问如何解决？</w:t>
      </w:r>
    </w:p>
    <w:p w:rsidR="00047C23" w:rsidRPr="00047C23" w:rsidRDefault="00047C23" w:rsidP="00047C23">
      <w:pPr>
        <w:spacing w:line="480" w:lineRule="exact"/>
        <w:ind w:rightChars="50" w:right="105"/>
        <w:rPr>
          <w:rFonts w:ascii="宋体" w:eastAsia="宋体" w:hAnsi="宋体"/>
          <w:color w:val="FF0000"/>
          <w:sz w:val="24"/>
          <w:szCs w:val="24"/>
        </w:rPr>
      </w:pPr>
      <w:r w:rsidRPr="00047C23">
        <w:rPr>
          <w:rFonts w:ascii="宋体" w:eastAsia="宋体" w:hAnsi="宋体" w:hint="eastAsia"/>
          <w:color w:val="FF0000"/>
          <w:sz w:val="24"/>
          <w:szCs w:val="24"/>
        </w:rPr>
        <w:t>关键词：填表单位, 其他地区，社区，行政村，能源使用</w:t>
      </w:r>
    </w:p>
    <w:p w:rsidR="00047C23" w:rsidRPr="00047C23" w:rsidRDefault="00047C23" w:rsidP="00047C23">
      <w:pPr>
        <w:pStyle w:val="a3"/>
        <w:ind w:rightChars="50" w:right="105" w:firstLineChars="0" w:firstLine="0"/>
        <w:contextualSpacing/>
        <w:rPr>
          <w:rFonts w:ascii="宋体" w:eastAsia="宋体" w:hAnsi="宋体" w:cs="Times New Roman"/>
          <w:sz w:val="24"/>
          <w:szCs w:val="24"/>
        </w:rPr>
      </w:pPr>
      <w:r w:rsidRPr="00047C23">
        <w:rPr>
          <w:rFonts w:ascii="宋体" w:eastAsia="宋体" w:hAnsi="宋体" w:hint="eastAsia"/>
          <w:sz w:val="24"/>
          <w:szCs w:val="24"/>
        </w:rPr>
        <w:t>答：</w:t>
      </w:r>
      <w:r w:rsidRPr="00047C23">
        <w:rPr>
          <w:rFonts w:ascii="宋体" w:eastAsia="宋体" w:hAnsi="宋体" w:cs="Times New Roman" w:hint="eastAsia"/>
          <w:sz w:val="24"/>
          <w:szCs w:val="24"/>
        </w:rPr>
        <w:t>关于S101表（重点区域生活源社区（行政村）燃煤使用情况）各类能源使用量获取方式的补充说明</w:t>
      </w:r>
    </w:p>
    <w:p w:rsidR="00047C23" w:rsidRPr="00047C23" w:rsidRDefault="00047C23" w:rsidP="00047C23">
      <w:pPr>
        <w:spacing w:line="480" w:lineRule="exact"/>
        <w:ind w:rightChars="50" w:right="105" w:firstLineChars="300" w:firstLine="720"/>
        <w:contextualSpacing/>
        <w:rPr>
          <w:rFonts w:ascii="宋体" w:eastAsia="宋体" w:hAnsi="宋体" w:cs="Times New Roman"/>
          <w:sz w:val="24"/>
          <w:szCs w:val="24"/>
        </w:rPr>
      </w:pPr>
      <w:r w:rsidRPr="00047C23">
        <w:rPr>
          <w:rFonts w:ascii="宋体" w:eastAsia="宋体" w:hAnsi="宋体" w:cs="Times New Roman" w:hint="eastAsia"/>
          <w:sz w:val="24"/>
          <w:szCs w:val="24"/>
        </w:rPr>
        <w:t>社区和行政村各类能源使用情况，可按如下方式获取：</w:t>
      </w:r>
    </w:p>
    <w:p w:rsidR="00047C23" w:rsidRPr="00047C23" w:rsidRDefault="00C937D2" w:rsidP="00C937D2">
      <w:pPr>
        <w:spacing w:line="480" w:lineRule="exact"/>
        <w:ind w:rightChars="50" w:right="105" w:firstLineChars="200" w:firstLine="482"/>
        <w:contextualSpacing/>
        <w:rPr>
          <w:rFonts w:ascii="宋体" w:eastAsia="宋体" w:hAnsi="宋体" w:cs="Times New Roman"/>
          <w:b/>
          <w:sz w:val="24"/>
          <w:szCs w:val="24"/>
        </w:rPr>
      </w:pPr>
      <w:r>
        <w:rPr>
          <w:rFonts w:ascii="宋体" w:eastAsia="宋体" w:hAnsi="宋体" w:cs="Times New Roman" w:hint="eastAsia"/>
          <w:b/>
          <w:sz w:val="24"/>
          <w:szCs w:val="24"/>
        </w:rPr>
        <w:t>（</w:t>
      </w:r>
      <w:r w:rsidRPr="00047C23">
        <w:rPr>
          <w:rFonts w:ascii="宋体" w:eastAsia="宋体" w:hAnsi="宋体" w:cs="Times New Roman"/>
          <w:b/>
          <w:sz w:val="24"/>
          <w:szCs w:val="24"/>
        </w:rPr>
        <w:t>一</w:t>
      </w:r>
      <w:r>
        <w:rPr>
          <w:rFonts w:ascii="宋体" w:eastAsia="宋体" w:hAnsi="宋体" w:cs="Times New Roman" w:hint="eastAsia"/>
          <w:b/>
          <w:sz w:val="24"/>
          <w:szCs w:val="24"/>
        </w:rPr>
        <w:t>）</w:t>
      </w:r>
      <w:r w:rsidR="00047C23" w:rsidRPr="00047C23">
        <w:rPr>
          <w:rFonts w:ascii="宋体" w:eastAsia="宋体" w:hAnsi="宋体" w:cs="Times New Roman"/>
          <w:b/>
          <w:sz w:val="24"/>
          <w:szCs w:val="24"/>
        </w:rPr>
        <w:t>居民家庭</w:t>
      </w:r>
    </w:p>
    <w:p w:rsidR="00047C23" w:rsidRPr="00047C23" w:rsidRDefault="00047C23" w:rsidP="00047C23">
      <w:pPr>
        <w:spacing w:line="480" w:lineRule="exact"/>
        <w:ind w:rightChars="50" w:right="105" w:firstLineChars="200" w:firstLine="480"/>
        <w:contextualSpacing/>
        <w:rPr>
          <w:rFonts w:ascii="宋体" w:eastAsia="宋体" w:hAnsi="宋体" w:cs="Times New Roman"/>
          <w:sz w:val="24"/>
          <w:szCs w:val="24"/>
        </w:rPr>
      </w:pPr>
      <w:r w:rsidRPr="00047C23">
        <w:rPr>
          <w:rFonts w:ascii="宋体" w:eastAsia="宋体" w:hAnsi="宋体" w:cs="Times New Roman"/>
          <w:sz w:val="24"/>
          <w:szCs w:val="24"/>
        </w:rPr>
        <w:t>当社区居民委员会或村民委员会无法直接填报居民家庭</w:t>
      </w:r>
      <w:proofErr w:type="gramStart"/>
      <w:r w:rsidRPr="00047C23">
        <w:rPr>
          <w:rFonts w:ascii="宋体" w:eastAsia="宋体" w:hAnsi="宋体" w:cs="Times New Roman"/>
          <w:sz w:val="24"/>
          <w:szCs w:val="24"/>
        </w:rPr>
        <w:t>燃煤年</w:t>
      </w:r>
      <w:proofErr w:type="gramEnd"/>
      <w:r w:rsidRPr="00047C23">
        <w:rPr>
          <w:rFonts w:ascii="宋体" w:eastAsia="宋体" w:hAnsi="宋体" w:cs="Times New Roman"/>
          <w:sz w:val="24"/>
          <w:szCs w:val="24"/>
        </w:rPr>
        <w:t>使用量等指标时，可优先通过抽样调查获取，调查过程和方式如下：</w:t>
      </w:r>
    </w:p>
    <w:p w:rsidR="00047C23" w:rsidRPr="00047C23" w:rsidRDefault="00047C23" w:rsidP="00047C23">
      <w:pPr>
        <w:spacing w:line="480" w:lineRule="exact"/>
        <w:ind w:firstLineChars="200" w:firstLine="480"/>
        <w:contextualSpacing/>
        <w:rPr>
          <w:rFonts w:ascii="宋体" w:eastAsia="宋体" w:hAnsi="宋体" w:cs="Times New Roman"/>
          <w:sz w:val="24"/>
          <w:szCs w:val="24"/>
        </w:rPr>
      </w:pPr>
      <w:r w:rsidRPr="00047C23">
        <w:rPr>
          <w:rFonts w:ascii="宋体" w:eastAsia="宋体" w:hAnsi="宋体" w:cs="Times New Roman"/>
          <w:sz w:val="24"/>
          <w:szCs w:val="24"/>
        </w:rPr>
        <w:t>（1）掌握本社区或行政村总常住家庭户数；</w:t>
      </w:r>
    </w:p>
    <w:p w:rsidR="00047C23" w:rsidRPr="00047C23" w:rsidRDefault="00047C23" w:rsidP="00047C23">
      <w:pPr>
        <w:spacing w:line="480" w:lineRule="exact"/>
        <w:ind w:firstLineChars="200" w:firstLine="480"/>
        <w:contextualSpacing/>
        <w:rPr>
          <w:rFonts w:ascii="宋体" w:eastAsia="宋体" w:hAnsi="宋体" w:cs="Times New Roman"/>
          <w:sz w:val="24"/>
          <w:szCs w:val="24"/>
        </w:rPr>
      </w:pPr>
      <w:r w:rsidRPr="00047C23">
        <w:rPr>
          <w:rFonts w:ascii="宋体" w:eastAsia="宋体" w:hAnsi="宋体" w:cs="Times New Roman"/>
          <w:sz w:val="24"/>
          <w:szCs w:val="24"/>
        </w:rPr>
        <w:t>（2）随机选择10户家庭进行入户调查，通过咨询住户</w:t>
      </w:r>
      <w:r w:rsidRPr="00047C23">
        <w:rPr>
          <w:rFonts w:ascii="宋体" w:eastAsia="宋体" w:hAnsi="宋体" w:cs="Times New Roman" w:hint="eastAsia"/>
          <w:sz w:val="24"/>
          <w:szCs w:val="24"/>
        </w:rPr>
        <w:t>有关燃料使用量</w:t>
      </w:r>
      <w:r w:rsidRPr="00047C23">
        <w:rPr>
          <w:rFonts w:ascii="宋体" w:eastAsia="宋体" w:hAnsi="宋体" w:cs="Times New Roman"/>
          <w:sz w:val="24"/>
          <w:szCs w:val="24"/>
        </w:rPr>
        <w:t>或</w:t>
      </w:r>
      <w:r w:rsidRPr="00047C23">
        <w:rPr>
          <w:rFonts w:ascii="宋体" w:eastAsia="宋体" w:hAnsi="宋体" w:cs="Times New Roman" w:hint="eastAsia"/>
          <w:sz w:val="24"/>
          <w:szCs w:val="24"/>
        </w:rPr>
        <w:t>购买支出金额</w:t>
      </w:r>
      <w:r w:rsidRPr="00047C23">
        <w:rPr>
          <w:rFonts w:ascii="宋体" w:eastAsia="宋体" w:hAnsi="宋体" w:cs="Times New Roman"/>
          <w:sz w:val="24"/>
          <w:szCs w:val="24"/>
        </w:rPr>
        <w:t>等方式，获取社区每户燃煤使用量，行政村每户燃煤、生物质燃料、管道燃气和灌装液化石油气使用量，进而获取户均（10户平均）各类能源年使用量。无燃煤使用的社区，则不需要入户调查；</w:t>
      </w:r>
    </w:p>
    <w:p w:rsidR="00047C23" w:rsidRPr="00047C23" w:rsidRDefault="00047C23" w:rsidP="00047C23">
      <w:pPr>
        <w:spacing w:line="480" w:lineRule="exact"/>
        <w:ind w:firstLineChars="200" w:firstLine="480"/>
        <w:contextualSpacing/>
        <w:rPr>
          <w:rFonts w:ascii="宋体" w:eastAsia="宋体" w:hAnsi="宋体" w:cs="Times New Roman"/>
          <w:sz w:val="24"/>
          <w:szCs w:val="24"/>
        </w:rPr>
      </w:pPr>
      <w:r w:rsidRPr="00047C23">
        <w:rPr>
          <w:rFonts w:ascii="宋体" w:eastAsia="宋体" w:hAnsi="宋体" w:cs="Times New Roman"/>
          <w:sz w:val="24"/>
          <w:szCs w:val="24"/>
        </w:rPr>
        <w:t>（3）根据社区或行政村总常住家庭户数，结合抽查获取的户均能源年使用量，两者相乘获取社区或行政村年使用总量。</w:t>
      </w:r>
    </w:p>
    <w:p w:rsidR="00047C23" w:rsidRPr="00047C23" w:rsidRDefault="00047C23" w:rsidP="00C937D2">
      <w:pPr>
        <w:spacing w:line="480" w:lineRule="exact"/>
        <w:ind w:rightChars="50" w:right="105" w:firstLineChars="300" w:firstLine="720"/>
        <w:contextualSpacing/>
        <w:rPr>
          <w:rFonts w:ascii="宋体" w:eastAsia="宋体" w:hAnsi="宋体" w:cs="Times New Roman"/>
          <w:sz w:val="24"/>
          <w:szCs w:val="24"/>
        </w:rPr>
      </w:pPr>
      <w:r w:rsidRPr="00047C23">
        <w:rPr>
          <w:rFonts w:ascii="宋体" w:eastAsia="宋体" w:hAnsi="宋体" w:cs="Times New Roman"/>
          <w:sz w:val="24"/>
          <w:szCs w:val="24"/>
        </w:rPr>
        <w:t>具体调查表及核算过程见</w:t>
      </w:r>
      <w:r w:rsidRPr="00047C23">
        <w:rPr>
          <w:rFonts w:ascii="宋体" w:eastAsia="宋体" w:hAnsi="宋体" w:cs="Times New Roman" w:hint="eastAsia"/>
          <w:sz w:val="24"/>
          <w:szCs w:val="24"/>
        </w:rPr>
        <w:t>附</w:t>
      </w:r>
      <w:r w:rsidRPr="00047C23">
        <w:rPr>
          <w:rFonts w:ascii="宋体" w:eastAsia="宋体" w:hAnsi="宋体" w:cs="Times New Roman"/>
          <w:sz w:val="24"/>
          <w:szCs w:val="24"/>
        </w:rPr>
        <w:t>表1和</w:t>
      </w:r>
      <w:r w:rsidRPr="00047C23">
        <w:rPr>
          <w:rFonts w:ascii="宋体" w:eastAsia="宋体" w:hAnsi="宋体" w:cs="Times New Roman" w:hint="eastAsia"/>
          <w:sz w:val="24"/>
          <w:szCs w:val="24"/>
        </w:rPr>
        <w:t>附</w:t>
      </w:r>
      <w:r w:rsidRPr="00047C23">
        <w:rPr>
          <w:rFonts w:ascii="宋体" w:eastAsia="宋体" w:hAnsi="宋体" w:cs="Times New Roman"/>
          <w:sz w:val="24"/>
          <w:szCs w:val="24"/>
        </w:rPr>
        <w:t>表2。</w:t>
      </w:r>
    </w:p>
    <w:p w:rsidR="00047C23" w:rsidRPr="00047C23" w:rsidRDefault="00047C23" w:rsidP="00C937D2">
      <w:pPr>
        <w:spacing w:line="480" w:lineRule="exact"/>
        <w:ind w:rightChars="50" w:right="105" w:firstLineChars="300" w:firstLine="720"/>
        <w:contextualSpacing/>
        <w:rPr>
          <w:rFonts w:ascii="宋体" w:eastAsia="宋体" w:hAnsi="宋体" w:cs="Times New Roman"/>
          <w:sz w:val="24"/>
          <w:szCs w:val="24"/>
        </w:rPr>
      </w:pPr>
      <w:r w:rsidRPr="00047C23">
        <w:rPr>
          <w:rFonts w:ascii="宋体" w:eastAsia="宋体" w:hAnsi="宋体" w:cs="Times New Roman"/>
          <w:sz w:val="24"/>
          <w:szCs w:val="24"/>
        </w:rPr>
        <w:t>当社区或行政村的居民家庭燃煤户均年使用量无法入户获取时，可直接采用</w:t>
      </w:r>
      <w:r w:rsidRPr="00047C23">
        <w:rPr>
          <w:rFonts w:ascii="宋体" w:eastAsia="宋体" w:hAnsi="宋体" w:cs="Times New Roman" w:hint="eastAsia"/>
          <w:sz w:val="24"/>
          <w:szCs w:val="24"/>
        </w:rPr>
        <w:t>附</w:t>
      </w:r>
      <w:r w:rsidRPr="00047C23">
        <w:rPr>
          <w:rFonts w:ascii="宋体" w:eastAsia="宋体" w:hAnsi="宋体" w:cs="Times New Roman"/>
          <w:sz w:val="24"/>
          <w:szCs w:val="24"/>
        </w:rPr>
        <w:t>表3中的经验值。</w:t>
      </w:r>
    </w:p>
    <w:p w:rsidR="00047C23" w:rsidRPr="00047C23" w:rsidRDefault="00047C23" w:rsidP="00C937D2">
      <w:pPr>
        <w:spacing w:line="480" w:lineRule="exact"/>
        <w:ind w:rightChars="50" w:right="105" w:firstLineChars="300" w:firstLine="720"/>
        <w:contextualSpacing/>
        <w:rPr>
          <w:rFonts w:ascii="宋体" w:eastAsia="宋体" w:hAnsi="宋体" w:cs="Times New Roman"/>
          <w:sz w:val="24"/>
          <w:szCs w:val="24"/>
        </w:rPr>
      </w:pPr>
      <w:r w:rsidRPr="00047C23">
        <w:rPr>
          <w:rFonts w:ascii="宋体" w:eastAsia="宋体" w:hAnsi="宋体" w:cs="Times New Roman"/>
          <w:sz w:val="24"/>
          <w:szCs w:val="24"/>
        </w:rPr>
        <w:lastRenderedPageBreak/>
        <w:t>各社区和行政村填报的调查表</w:t>
      </w:r>
      <w:r w:rsidR="00C937D2">
        <w:rPr>
          <w:rFonts w:ascii="宋体" w:eastAsia="宋体" w:hAnsi="宋体" w:cs="Times New Roman" w:hint="eastAsia"/>
          <w:sz w:val="24"/>
          <w:szCs w:val="24"/>
        </w:rPr>
        <w:t>附</w:t>
      </w:r>
      <w:r w:rsidRPr="00047C23">
        <w:rPr>
          <w:rFonts w:ascii="宋体" w:eastAsia="宋体" w:hAnsi="宋体" w:cs="Times New Roman"/>
          <w:sz w:val="24"/>
          <w:szCs w:val="24"/>
        </w:rPr>
        <w:t>表1或</w:t>
      </w:r>
      <w:r w:rsidR="00C937D2">
        <w:rPr>
          <w:rFonts w:ascii="宋体" w:eastAsia="宋体" w:hAnsi="宋体" w:cs="Times New Roman" w:hint="eastAsia"/>
          <w:sz w:val="24"/>
          <w:szCs w:val="24"/>
        </w:rPr>
        <w:t>附</w:t>
      </w:r>
      <w:r w:rsidRPr="00047C23">
        <w:rPr>
          <w:rFonts w:ascii="宋体" w:eastAsia="宋体" w:hAnsi="宋体" w:cs="Times New Roman"/>
          <w:sz w:val="24"/>
          <w:szCs w:val="24"/>
        </w:rPr>
        <w:t>表2，需存档保存，有需要时需与填报的S101</w:t>
      </w:r>
      <w:proofErr w:type="gramStart"/>
      <w:r w:rsidRPr="00047C23">
        <w:rPr>
          <w:rFonts w:ascii="宋体" w:eastAsia="宋体" w:hAnsi="宋体" w:cs="Times New Roman"/>
          <w:sz w:val="24"/>
          <w:szCs w:val="24"/>
        </w:rPr>
        <w:t>表一起</w:t>
      </w:r>
      <w:proofErr w:type="gramEnd"/>
      <w:r w:rsidRPr="00047C23">
        <w:rPr>
          <w:rFonts w:ascii="宋体" w:eastAsia="宋体" w:hAnsi="宋体" w:cs="Times New Roman"/>
          <w:sz w:val="24"/>
          <w:szCs w:val="24"/>
        </w:rPr>
        <w:t>上报。</w:t>
      </w:r>
    </w:p>
    <w:p w:rsidR="00047C23" w:rsidRPr="00047C23" w:rsidRDefault="00C937D2" w:rsidP="00C937D2">
      <w:pPr>
        <w:spacing w:line="480" w:lineRule="exact"/>
        <w:ind w:rightChars="50" w:right="105" w:firstLineChars="200" w:firstLine="482"/>
        <w:contextualSpacing/>
        <w:rPr>
          <w:rFonts w:ascii="宋体" w:eastAsia="宋体" w:hAnsi="宋体" w:cs="Times New Roman"/>
          <w:b/>
          <w:sz w:val="24"/>
          <w:szCs w:val="24"/>
        </w:rPr>
      </w:pPr>
      <w:r>
        <w:rPr>
          <w:rFonts w:ascii="宋体" w:eastAsia="宋体" w:hAnsi="宋体" w:cs="Times New Roman" w:hint="eastAsia"/>
          <w:b/>
          <w:sz w:val="24"/>
          <w:szCs w:val="24"/>
        </w:rPr>
        <w:t>（</w:t>
      </w:r>
      <w:r w:rsidRPr="00047C23">
        <w:rPr>
          <w:rFonts w:ascii="宋体" w:eastAsia="宋体" w:hAnsi="宋体" w:cs="Times New Roman"/>
          <w:b/>
          <w:sz w:val="24"/>
          <w:szCs w:val="24"/>
        </w:rPr>
        <w:t>二</w:t>
      </w:r>
      <w:r>
        <w:rPr>
          <w:rFonts w:ascii="宋体" w:eastAsia="宋体" w:hAnsi="宋体" w:cs="Times New Roman" w:hint="eastAsia"/>
          <w:b/>
          <w:sz w:val="24"/>
          <w:szCs w:val="24"/>
        </w:rPr>
        <w:t>）</w:t>
      </w:r>
      <w:r w:rsidR="00047C23" w:rsidRPr="00047C23">
        <w:rPr>
          <w:rFonts w:ascii="宋体" w:eastAsia="宋体" w:hAnsi="宋体" w:cs="Times New Roman"/>
          <w:b/>
          <w:sz w:val="24"/>
          <w:szCs w:val="24"/>
        </w:rPr>
        <w:t>第三产业</w:t>
      </w:r>
    </w:p>
    <w:p w:rsidR="00047C23" w:rsidRPr="00047C23" w:rsidRDefault="00047C23" w:rsidP="00C937D2">
      <w:pPr>
        <w:spacing w:line="480" w:lineRule="exact"/>
        <w:ind w:rightChars="50" w:right="105" w:firstLineChars="300" w:firstLine="720"/>
        <w:contextualSpacing/>
        <w:rPr>
          <w:rFonts w:ascii="宋体" w:eastAsia="宋体" w:hAnsi="宋体" w:cs="Times New Roman"/>
          <w:sz w:val="24"/>
          <w:szCs w:val="24"/>
        </w:rPr>
      </w:pPr>
      <w:r w:rsidRPr="00047C23">
        <w:rPr>
          <w:rFonts w:ascii="宋体" w:eastAsia="宋体" w:hAnsi="宋体" w:cs="Times New Roman"/>
          <w:sz w:val="24"/>
          <w:szCs w:val="24"/>
        </w:rPr>
        <w:t>第三产业各单位</w:t>
      </w:r>
      <w:proofErr w:type="gramStart"/>
      <w:r w:rsidRPr="00047C23">
        <w:rPr>
          <w:rFonts w:ascii="宋体" w:eastAsia="宋体" w:hAnsi="宋体" w:cs="Times New Roman"/>
          <w:sz w:val="24"/>
          <w:szCs w:val="24"/>
        </w:rPr>
        <w:t>燃煤年</w:t>
      </w:r>
      <w:proofErr w:type="gramEnd"/>
      <w:r w:rsidRPr="00047C23">
        <w:rPr>
          <w:rFonts w:ascii="宋体" w:eastAsia="宋体" w:hAnsi="宋体" w:cs="Times New Roman"/>
          <w:sz w:val="24"/>
          <w:szCs w:val="24"/>
        </w:rPr>
        <w:t>使用量需单独进行入户调查，通过加和可得本社区或行政村第三产业</w:t>
      </w:r>
      <w:proofErr w:type="gramStart"/>
      <w:r w:rsidRPr="00047C23">
        <w:rPr>
          <w:rFonts w:ascii="宋体" w:eastAsia="宋体" w:hAnsi="宋体" w:cs="Times New Roman"/>
          <w:sz w:val="24"/>
          <w:szCs w:val="24"/>
        </w:rPr>
        <w:t>燃煤年</w:t>
      </w:r>
      <w:proofErr w:type="gramEnd"/>
      <w:r w:rsidRPr="00047C23">
        <w:rPr>
          <w:rFonts w:ascii="宋体" w:eastAsia="宋体" w:hAnsi="宋体" w:cs="Times New Roman"/>
          <w:sz w:val="24"/>
          <w:szCs w:val="24"/>
        </w:rPr>
        <w:t>使用总量。已纳入非工业企业单位锅炉污染及防治情况普查的单位不再纳入统计。</w:t>
      </w:r>
    </w:p>
    <w:p w:rsidR="00C937D2" w:rsidRPr="00C937D2" w:rsidRDefault="00C937D2" w:rsidP="00964963">
      <w:pPr>
        <w:spacing w:beforeLines="50"/>
        <w:rPr>
          <w:sz w:val="24"/>
          <w:szCs w:val="24"/>
        </w:rPr>
      </w:pPr>
      <w:r w:rsidRPr="00C937D2">
        <w:rPr>
          <w:rFonts w:hint="eastAsia"/>
          <w:sz w:val="24"/>
          <w:szCs w:val="24"/>
        </w:rPr>
        <w:t>附表1  社区居民委员会调查表（2017年使用量）</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2874"/>
        <w:gridCol w:w="3088"/>
      </w:tblGrid>
      <w:tr w:rsidR="00C937D2" w:rsidRPr="00FA5CF3" w:rsidTr="00C937D2">
        <w:trPr>
          <w:trHeight w:val="283"/>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常住家庭户数（户）</w:t>
            </w:r>
          </w:p>
        </w:tc>
        <w:tc>
          <w:tcPr>
            <w:tcW w:w="5962" w:type="dxa"/>
            <w:gridSpan w:val="2"/>
            <w:vAlign w:val="center"/>
          </w:tcPr>
          <w:p w:rsidR="00C937D2" w:rsidRPr="00FA5CF3" w:rsidRDefault="00C937D2" w:rsidP="00BD6912">
            <w:pPr>
              <w:jc w:val="center"/>
              <w:rPr>
                <w:rFonts w:cs="Times New Roman"/>
                <w:szCs w:val="21"/>
              </w:rPr>
            </w:pPr>
            <w:r w:rsidRPr="00FA5CF3">
              <w:rPr>
                <w:rFonts w:cs="Times New Roman"/>
                <w:szCs w:val="21"/>
              </w:rPr>
              <w:t>A</w:t>
            </w:r>
          </w:p>
        </w:tc>
      </w:tr>
      <w:tr w:rsidR="00C937D2" w:rsidRPr="00FA5CF3" w:rsidTr="00C937D2">
        <w:trPr>
          <w:trHeight w:val="361"/>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能源使用类别</w:t>
            </w:r>
          </w:p>
        </w:tc>
        <w:tc>
          <w:tcPr>
            <w:tcW w:w="5962" w:type="dxa"/>
            <w:gridSpan w:val="2"/>
            <w:vAlign w:val="center"/>
          </w:tcPr>
          <w:p w:rsidR="00C937D2" w:rsidRPr="00FA5CF3" w:rsidRDefault="00C937D2" w:rsidP="00BD6912">
            <w:pPr>
              <w:jc w:val="center"/>
              <w:rPr>
                <w:rFonts w:cs="Times New Roman"/>
                <w:szCs w:val="21"/>
              </w:rPr>
            </w:pPr>
            <w:r w:rsidRPr="00FA5CF3">
              <w:rPr>
                <w:rFonts w:cs="Times New Roman"/>
                <w:szCs w:val="21"/>
              </w:rPr>
              <w:t>居民家庭燃煤（吨）</w:t>
            </w:r>
          </w:p>
        </w:tc>
      </w:tr>
      <w:tr w:rsidR="00C937D2" w:rsidRPr="00FA5CF3" w:rsidTr="00C937D2">
        <w:trPr>
          <w:trHeight w:val="425"/>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调查户编号</w:t>
            </w:r>
          </w:p>
        </w:tc>
        <w:tc>
          <w:tcPr>
            <w:tcW w:w="2874" w:type="dxa"/>
            <w:vAlign w:val="center"/>
          </w:tcPr>
          <w:p w:rsidR="00C937D2" w:rsidRPr="00FA5CF3" w:rsidRDefault="00C937D2" w:rsidP="00BD6912">
            <w:pPr>
              <w:jc w:val="center"/>
              <w:rPr>
                <w:rFonts w:cs="Times New Roman"/>
                <w:szCs w:val="21"/>
              </w:rPr>
            </w:pPr>
            <w:r w:rsidRPr="00FA5CF3">
              <w:rPr>
                <w:rFonts w:cs="Times New Roman"/>
                <w:szCs w:val="21"/>
              </w:rPr>
              <w:t>总燃煤</w:t>
            </w:r>
          </w:p>
        </w:tc>
        <w:tc>
          <w:tcPr>
            <w:tcW w:w="3088" w:type="dxa"/>
            <w:vAlign w:val="center"/>
          </w:tcPr>
          <w:p w:rsidR="00C937D2" w:rsidRPr="00FA5CF3" w:rsidRDefault="00C937D2" w:rsidP="00BD6912">
            <w:pPr>
              <w:jc w:val="center"/>
              <w:rPr>
                <w:rFonts w:cs="Times New Roman"/>
                <w:szCs w:val="21"/>
              </w:rPr>
            </w:pPr>
            <w:r w:rsidRPr="00FA5CF3">
              <w:rPr>
                <w:rFonts w:cs="Times New Roman"/>
                <w:szCs w:val="21"/>
              </w:rPr>
              <w:t>其中：洁净煤</w:t>
            </w:r>
          </w:p>
        </w:tc>
      </w:tr>
      <w:tr w:rsidR="00C937D2" w:rsidRPr="00FA5CF3" w:rsidTr="00C937D2">
        <w:trPr>
          <w:trHeight w:val="375"/>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1#年使用量</w:t>
            </w:r>
          </w:p>
        </w:tc>
        <w:tc>
          <w:tcPr>
            <w:tcW w:w="2874" w:type="dxa"/>
            <w:vAlign w:val="center"/>
          </w:tcPr>
          <w:p w:rsidR="00C937D2" w:rsidRPr="00FA5CF3" w:rsidRDefault="00C937D2" w:rsidP="00BD6912">
            <w:pPr>
              <w:jc w:val="center"/>
              <w:rPr>
                <w:rFonts w:cs="Times New Roman"/>
                <w:szCs w:val="21"/>
              </w:rPr>
            </w:pPr>
          </w:p>
        </w:tc>
        <w:tc>
          <w:tcPr>
            <w:tcW w:w="3088" w:type="dxa"/>
            <w:vAlign w:val="center"/>
          </w:tcPr>
          <w:p w:rsidR="00C937D2" w:rsidRPr="00FA5CF3" w:rsidRDefault="00C937D2" w:rsidP="00BD6912">
            <w:pPr>
              <w:jc w:val="center"/>
              <w:rPr>
                <w:rFonts w:cs="Times New Roman"/>
                <w:szCs w:val="21"/>
              </w:rPr>
            </w:pPr>
          </w:p>
        </w:tc>
      </w:tr>
      <w:tr w:rsidR="00C937D2" w:rsidRPr="00FA5CF3" w:rsidTr="00C937D2">
        <w:trPr>
          <w:trHeight w:val="453"/>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2#年使用量</w:t>
            </w:r>
          </w:p>
        </w:tc>
        <w:tc>
          <w:tcPr>
            <w:tcW w:w="2874" w:type="dxa"/>
            <w:vAlign w:val="center"/>
          </w:tcPr>
          <w:p w:rsidR="00C937D2" w:rsidRPr="00FA5CF3" w:rsidRDefault="00C937D2" w:rsidP="00BD6912">
            <w:pPr>
              <w:jc w:val="center"/>
              <w:rPr>
                <w:rFonts w:cs="Times New Roman"/>
                <w:szCs w:val="21"/>
              </w:rPr>
            </w:pPr>
          </w:p>
        </w:tc>
        <w:tc>
          <w:tcPr>
            <w:tcW w:w="3088" w:type="dxa"/>
            <w:vAlign w:val="center"/>
          </w:tcPr>
          <w:p w:rsidR="00C937D2" w:rsidRPr="00FA5CF3" w:rsidRDefault="00C937D2" w:rsidP="00BD6912">
            <w:pPr>
              <w:jc w:val="center"/>
              <w:rPr>
                <w:rFonts w:cs="Times New Roman"/>
                <w:szCs w:val="21"/>
              </w:rPr>
            </w:pPr>
          </w:p>
        </w:tc>
      </w:tr>
      <w:tr w:rsidR="00C937D2" w:rsidRPr="00FA5CF3" w:rsidTr="00C937D2">
        <w:trPr>
          <w:trHeight w:val="375"/>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3#年使用量</w:t>
            </w:r>
          </w:p>
        </w:tc>
        <w:tc>
          <w:tcPr>
            <w:tcW w:w="2874" w:type="dxa"/>
            <w:vAlign w:val="center"/>
          </w:tcPr>
          <w:p w:rsidR="00C937D2" w:rsidRPr="00FA5CF3" w:rsidRDefault="00C937D2" w:rsidP="00BD6912">
            <w:pPr>
              <w:jc w:val="center"/>
              <w:rPr>
                <w:rFonts w:cs="Times New Roman"/>
                <w:szCs w:val="21"/>
              </w:rPr>
            </w:pPr>
          </w:p>
        </w:tc>
        <w:tc>
          <w:tcPr>
            <w:tcW w:w="3088" w:type="dxa"/>
            <w:vAlign w:val="center"/>
          </w:tcPr>
          <w:p w:rsidR="00C937D2" w:rsidRPr="00FA5CF3" w:rsidRDefault="00C937D2" w:rsidP="00BD6912">
            <w:pPr>
              <w:jc w:val="center"/>
              <w:rPr>
                <w:rFonts w:cs="Times New Roman"/>
                <w:szCs w:val="21"/>
              </w:rPr>
            </w:pPr>
          </w:p>
        </w:tc>
      </w:tr>
      <w:tr w:rsidR="00C937D2" w:rsidRPr="00FA5CF3" w:rsidTr="00C937D2">
        <w:trPr>
          <w:trHeight w:val="310"/>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4#年使用量</w:t>
            </w:r>
          </w:p>
        </w:tc>
        <w:tc>
          <w:tcPr>
            <w:tcW w:w="2874" w:type="dxa"/>
            <w:vAlign w:val="center"/>
          </w:tcPr>
          <w:p w:rsidR="00C937D2" w:rsidRPr="00FA5CF3" w:rsidRDefault="00C937D2" w:rsidP="00BD6912">
            <w:pPr>
              <w:jc w:val="center"/>
              <w:rPr>
                <w:rFonts w:cs="Times New Roman"/>
                <w:szCs w:val="21"/>
              </w:rPr>
            </w:pPr>
          </w:p>
        </w:tc>
        <w:tc>
          <w:tcPr>
            <w:tcW w:w="3088" w:type="dxa"/>
            <w:vAlign w:val="center"/>
          </w:tcPr>
          <w:p w:rsidR="00C937D2" w:rsidRPr="00FA5CF3" w:rsidRDefault="00C937D2" w:rsidP="00BD6912">
            <w:pPr>
              <w:jc w:val="center"/>
              <w:rPr>
                <w:rFonts w:cs="Times New Roman"/>
                <w:szCs w:val="21"/>
              </w:rPr>
            </w:pPr>
          </w:p>
        </w:tc>
      </w:tr>
      <w:tr w:rsidR="00C937D2" w:rsidRPr="00FA5CF3" w:rsidTr="00C937D2">
        <w:trPr>
          <w:trHeight w:val="403"/>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5#年使用量</w:t>
            </w:r>
          </w:p>
        </w:tc>
        <w:tc>
          <w:tcPr>
            <w:tcW w:w="2874" w:type="dxa"/>
            <w:vAlign w:val="center"/>
          </w:tcPr>
          <w:p w:rsidR="00C937D2" w:rsidRPr="00FA5CF3" w:rsidRDefault="00C937D2" w:rsidP="00BD6912">
            <w:pPr>
              <w:jc w:val="center"/>
              <w:rPr>
                <w:rFonts w:cs="Times New Roman"/>
                <w:szCs w:val="21"/>
              </w:rPr>
            </w:pPr>
          </w:p>
        </w:tc>
        <w:tc>
          <w:tcPr>
            <w:tcW w:w="3088" w:type="dxa"/>
            <w:vAlign w:val="center"/>
          </w:tcPr>
          <w:p w:rsidR="00C937D2" w:rsidRPr="00FA5CF3" w:rsidRDefault="00C937D2" w:rsidP="00BD6912">
            <w:pPr>
              <w:jc w:val="center"/>
              <w:rPr>
                <w:rFonts w:cs="Times New Roman"/>
                <w:szCs w:val="21"/>
              </w:rPr>
            </w:pPr>
          </w:p>
        </w:tc>
      </w:tr>
      <w:tr w:rsidR="00C937D2" w:rsidRPr="00FA5CF3" w:rsidTr="00C937D2">
        <w:trPr>
          <w:trHeight w:val="325"/>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6#年使用量</w:t>
            </w:r>
          </w:p>
        </w:tc>
        <w:tc>
          <w:tcPr>
            <w:tcW w:w="2874" w:type="dxa"/>
            <w:vAlign w:val="center"/>
          </w:tcPr>
          <w:p w:rsidR="00C937D2" w:rsidRPr="00FA5CF3" w:rsidRDefault="00C937D2" w:rsidP="00BD6912">
            <w:pPr>
              <w:jc w:val="center"/>
              <w:rPr>
                <w:rFonts w:cs="Times New Roman"/>
                <w:szCs w:val="21"/>
              </w:rPr>
            </w:pPr>
          </w:p>
        </w:tc>
        <w:tc>
          <w:tcPr>
            <w:tcW w:w="3088" w:type="dxa"/>
            <w:vAlign w:val="center"/>
          </w:tcPr>
          <w:p w:rsidR="00C937D2" w:rsidRPr="00FA5CF3" w:rsidRDefault="00C937D2" w:rsidP="00BD6912">
            <w:pPr>
              <w:jc w:val="center"/>
              <w:rPr>
                <w:rFonts w:cs="Times New Roman"/>
                <w:szCs w:val="21"/>
              </w:rPr>
            </w:pPr>
          </w:p>
        </w:tc>
      </w:tr>
      <w:tr w:rsidR="00C937D2" w:rsidRPr="00FA5CF3" w:rsidTr="00C937D2">
        <w:trPr>
          <w:trHeight w:val="403"/>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7#年使用量</w:t>
            </w:r>
          </w:p>
        </w:tc>
        <w:tc>
          <w:tcPr>
            <w:tcW w:w="2874" w:type="dxa"/>
            <w:vAlign w:val="center"/>
          </w:tcPr>
          <w:p w:rsidR="00C937D2" w:rsidRPr="00FA5CF3" w:rsidRDefault="00C937D2" w:rsidP="00BD6912">
            <w:pPr>
              <w:jc w:val="center"/>
              <w:rPr>
                <w:rFonts w:cs="Times New Roman"/>
                <w:szCs w:val="21"/>
              </w:rPr>
            </w:pPr>
          </w:p>
        </w:tc>
        <w:tc>
          <w:tcPr>
            <w:tcW w:w="3088" w:type="dxa"/>
            <w:vAlign w:val="center"/>
          </w:tcPr>
          <w:p w:rsidR="00C937D2" w:rsidRPr="00FA5CF3" w:rsidRDefault="00C937D2" w:rsidP="00BD6912">
            <w:pPr>
              <w:jc w:val="center"/>
              <w:rPr>
                <w:rFonts w:cs="Times New Roman"/>
                <w:szCs w:val="21"/>
              </w:rPr>
            </w:pPr>
          </w:p>
        </w:tc>
      </w:tr>
      <w:tr w:rsidR="00C937D2" w:rsidRPr="00FA5CF3" w:rsidTr="00C937D2">
        <w:trPr>
          <w:trHeight w:val="416"/>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8#年使用量</w:t>
            </w:r>
          </w:p>
        </w:tc>
        <w:tc>
          <w:tcPr>
            <w:tcW w:w="2874" w:type="dxa"/>
            <w:vAlign w:val="center"/>
          </w:tcPr>
          <w:p w:rsidR="00C937D2" w:rsidRPr="00FA5CF3" w:rsidRDefault="00C937D2" w:rsidP="00BD6912">
            <w:pPr>
              <w:jc w:val="center"/>
              <w:rPr>
                <w:rFonts w:cs="Times New Roman"/>
                <w:szCs w:val="21"/>
              </w:rPr>
            </w:pPr>
          </w:p>
        </w:tc>
        <w:tc>
          <w:tcPr>
            <w:tcW w:w="3088" w:type="dxa"/>
            <w:vAlign w:val="center"/>
          </w:tcPr>
          <w:p w:rsidR="00C937D2" w:rsidRPr="00FA5CF3" w:rsidRDefault="00C937D2" w:rsidP="00BD6912">
            <w:pPr>
              <w:jc w:val="center"/>
              <w:rPr>
                <w:rFonts w:cs="Times New Roman"/>
                <w:szCs w:val="21"/>
              </w:rPr>
            </w:pPr>
          </w:p>
        </w:tc>
      </w:tr>
      <w:tr w:rsidR="00C937D2" w:rsidRPr="00FA5CF3" w:rsidTr="00C937D2">
        <w:trPr>
          <w:trHeight w:val="352"/>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9#年使用量</w:t>
            </w:r>
          </w:p>
        </w:tc>
        <w:tc>
          <w:tcPr>
            <w:tcW w:w="2874" w:type="dxa"/>
            <w:vAlign w:val="center"/>
          </w:tcPr>
          <w:p w:rsidR="00C937D2" w:rsidRPr="00FA5CF3" w:rsidRDefault="00C937D2" w:rsidP="00BD6912">
            <w:pPr>
              <w:jc w:val="center"/>
              <w:rPr>
                <w:rFonts w:cs="Times New Roman"/>
                <w:szCs w:val="21"/>
              </w:rPr>
            </w:pPr>
          </w:p>
        </w:tc>
        <w:tc>
          <w:tcPr>
            <w:tcW w:w="3088" w:type="dxa"/>
            <w:vAlign w:val="center"/>
          </w:tcPr>
          <w:p w:rsidR="00C937D2" w:rsidRPr="00FA5CF3" w:rsidRDefault="00C937D2" w:rsidP="00BD6912">
            <w:pPr>
              <w:jc w:val="center"/>
              <w:rPr>
                <w:rFonts w:cs="Times New Roman"/>
                <w:szCs w:val="21"/>
              </w:rPr>
            </w:pPr>
          </w:p>
        </w:tc>
      </w:tr>
      <w:tr w:rsidR="00C937D2" w:rsidRPr="00FA5CF3" w:rsidTr="00C937D2">
        <w:trPr>
          <w:trHeight w:val="274"/>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10#年使用量</w:t>
            </w:r>
          </w:p>
        </w:tc>
        <w:tc>
          <w:tcPr>
            <w:tcW w:w="2874" w:type="dxa"/>
            <w:vAlign w:val="center"/>
          </w:tcPr>
          <w:p w:rsidR="00C937D2" w:rsidRPr="00FA5CF3" w:rsidRDefault="00C937D2" w:rsidP="00BD6912">
            <w:pPr>
              <w:jc w:val="center"/>
              <w:rPr>
                <w:rFonts w:cs="Times New Roman"/>
                <w:szCs w:val="21"/>
              </w:rPr>
            </w:pPr>
          </w:p>
        </w:tc>
        <w:tc>
          <w:tcPr>
            <w:tcW w:w="3088" w:type="dxa"/>
            <w:vAlign w:val="center"/>
          </w:tcPr>
          <w:p w:rsidR="00C937D2" w:rsidRPr="00FA5CF3" w:rsidRDefault="00C937D2" w:rsidP="00BD6912">
            <w:pPr>
              <w:jc w:val="center"/>
              <w:rPr>
                <w:rFonts w:cs="Times New Roman"/>
                <w:szCs w:val="21"/>
              </w:rPr>
            </w:pPr>
          </w:p>
        </w:tc>
      </w:tr>
      <w:tr w:rsidR="00C937D2" w:rsidRPr="00FA5CF3" w:rsidTr="00C937D2">
        <w:trPr>
          <w:trHeight w:val="365"/>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户均年使用量</w:t>
            </w:r>
          </w:p>
        </w:tc>
        <w:tc>
          <w:tcPr>
            <w:tcW w:w="2874" w:type="dxa"/>
            <w:vAlign w:val="center"/>
          </w:tcPr>
          <w:p w:rsidR="00C937D2" w:rsidRPr="00FA5CF3" w:rsidRDefault="00C937D2" w:rsidP="00BD6912">
            <w:pPr>
              <w:jc w:val="center"/>
              <w:rPr>
                <w:rFonts w:cs="Times New Roman"/>
                <w:szCs w:val="21"/>
              </w:rPr>
            </w:pPr>
            <w:r w:rsidRPr="00FA5CF3">
              <w:rPr>
                <w:rFonts w:cs="Times New Roman"/>
                <w:szCs w:val="21"/>
              </w:rPr>
              <w:t>B1</w:t>
            </w:r>
          </w:p>
        </w:tc>
        <w:tc>
          <w:tcPr>
            <w:tcW w:w="3088" w:type="dxa"/>
            <w:vAlign w:val="center"/>
          </w:tcPr>
          <w:p w:rsidR="00C937D2" w:rsidRPr="00FA5CF3" w:rsidRDefault="00C937D2" w:rsidP="00BD6912">
            <w:pPr>
              <w:jc w:val="center"/>
              <w:rPr>
                <w:rFonts w:cs="Times New Roman"/>
                <w:szCs w:val="21"/>
              </w:rPr>
            </w:pPr>
            <w:r w:rsidRPr="00FA5CF3">
              <w:rPr>
                <w:rFonts w:cs="Times New Roman"/>
                <w:szCs w:val="21"/>
              </w:rPr>
              <w:t>B2</w:t>
            </w:r>
          </w:p>
        </w:tc>
      </w:tr>
      <w:tr w:rsidR="00C937D2" w:rsidRPr="00FA5CF3" w:rsidTr="00C937D2">
        <w:trPr>
          <w:trHeight w:val="301"/>
          <w:jc w:val="center"/>
        </w:trPr>
        <w:tc>
          <w:tcPr>
            <w:tcW w:w="2405" w:type="dxa"/>
            <w:vAlign w:val="center"/>
          </w:tcPr>
          <w:p w:rsidR="00C937D2" w:rsidRPr="00FA5CF3" w:rsidRDefault="00C937D2" w:rsidP="00BD6912">
            <w:pPr>
              <w:jc w:val="center"/>
              <w:rPr>
                <w:rFonts w:cs="Times New Roman"/>
                <w:szCs w:val="21"/>
              </w:rPr>
            </w:pPr>
            <w:r w:rsidRPr="00FA5CF3">
              <w:rPr>
                <w:rFonts w:cs="Times New Roman"/>
                <w:szCs w:val="21"/>
              </w:rPr>
              <w:t>社区总使用量</w:t>
            </w:r>
          </w:p>
        </w:tc>
        <w:tc>
          <w:tcPr>
            <w:tcW w:w="2874" w:type="dxa"/>
            <w:vAlign w:val="center"/>
          </w:tcPr>
          <w:p w:rsidR="00C937D2" w:rsidRPr="00FA5CF3" w:rsidRDefault="00C937D2" w:rsidP="00BD6912">
            <w:pPr>
              <w:jc w:val="center"/>
              <w:rPr>
                <w:rFonts w:cs="Times New Roman"/>
                <w:szCs w:val="21"/>
              </w:rPr>
            </w:pPr>
            <w:r w:rsidRPr="00FA5CF3">
              <w:rPr>
                <w:rFonts w:cs="Times New Roman"/>
                <w:szCs w:val="21"/>
              </w:rPr>
              <w:t>A×B1</w:t>
            </w:r>
          </w:p>
        </w:tc>
        <w:tc>
          <w:tcPr>
            <w:tcW w:w="3088" w:type="dxa"/>
            <w:vAlign w:val="center"/>
          </w:tcPr>
          <w:p w:rsidR="00C937D2" w:rsidRPr="00FA5CF3" w:rsidRDefault="00C937D2" w:rsidP="00BD6912">
            <w:pPr>
              <w:jc w:val="center"/>
              <w:rPr>
                <w:rFonts w:cs="Times New Roman"/>
                <w:szCs w:val="21"/>
              </w:rPr>
            </w:pPr>
            <w:r w:rsidRPr="00FA5CF3">
              <w:rPr>
                <w:rFonts w:cs="Times New Roman"/>
                <w:szCs w:val="21"/>
              </w:rPr>
              <w:t>A×B2</w:t>
            </w:r>
          </w:p>
        </w:tc>
      </w:tr>
    </w:tbl>
    <w:p w:rsidR="00C937D2" w:rsidRPr="00C937D2" w:rsidRDefault="00C937D2" w:rsidP="00964963">
      <w:pPr>
        <w:spacing w:beforeLines="50"/>
        <w:rPr>
          <w:sz w:val="24"/>
          <w:szCs w:val="24"/>
        </w:rPr>
      </w:pPr>
      <w:r w:rsidRPr="00C937D2">
        <w:rPr>
          <w:rFonts w:hint="eastAsia"/>
          <w:sz w:val="24"/>
          <w:szCs w:val="24"/>
        </w:rPr>
        <w:t>附</w:t>
      </w:r>
      <w:r w:rsidRPr="00C937D2">
        <w:rPr>
          <w:sz w:val="24"/>
          <w:szCs w:val="24"/>
        </w:rPr>
        <w:t>表2  村民委员会调查表（2017年使用量）</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8"/>
        <w:gridCol w:w="885"/>
        <w:gridCol w:w="1400"/>
        <w:gridCol w:w="1273"/>
        <w:gridCol w:w="1297"/>
        <w:gridCol w:w="1727"/>
      </w:tblGrid>
      <w:tr w:rsidR="00C937D2" w:rsidRPr="00FA5CF3" w:rsidTr="00C937D2">
        <w:trPr>
          <w:trHeight w:val="355"/>
          <w:tblHeader/>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常住家庭户数（户）</w:t>
            </w:r>
          </w:p>
        </w:tc>
        <w:tc>
          <w:tcPr>
            <w:tcW w:w="6582" w:type="dxa"/>
            <w:gridSpan w:val="5"/>
            <w:vAlign w:val="center"/>
          </w:tcPr>
          <w:p w:rsidR="00C937D2" w:rsidRPr="00FA5CF3" w:rsidRDefault="00C937D2" w:rsidP="00BD6912">
            <w:pPr>
              <w:jc w:val="center"/>
              <w:rPr>
                <w:rFonts w:cs="Times New Roman"/>
                <w:szCs w:val="21"/>
              </w:rPr>
            </w:pPr>
            <w:r w:rsidRPr="00FA5CF3">
              <w:rPr>
                <w:rFonts w:cs="Times New Roman"/>
                <w:szCs w:val="21"/>
              </w:rPr>
              <w:t>C</w:t>
            </w:r>
          </w:p>
        </w:tc>
      </w:tr>
      <w:tr w:rsidR="00C937D2" w:rsidRPr="00FA5CF3" w:rsidTr="00C937D2">
        <w:trPr>
          <w:trHeight w:val="716"/>
          <w:tblHeader/>
          <w:jc w:val="center"/>
        </w:trPr>
        <w:tc>
          <w:tcPr>
            <w:tcW w:w="2148" w:type="dxa"/>
            <w:vAlign w:val="center"/>
          </w:tcPr>
          <w:p w:rsidR="00C937D2" w:rsidRPr="00FA5CF3" w:rsidRDefault="00C937D2" w:rsidP="00BD6912">
            <w:pPr>
              <w:spacing w:line="360" w:lineRule="exact"/>
              <w:jc w:val="center"/>
              <w:rPr>
                <w:rFonts w:cs="Times New Roman"/>
                <w:szCs w:val="21"/>
              </w:rPr>
            </w:pPr>
            <w:r w:rsidRPr="00FA5CF3">
              <w:rPr>
                <w:rFonts w:cs="Times New Roman"/>
                <w:szCs w:val="21"/>
              </w:rPr>
              <w:t>能源使用类别</w:t>
            </w:r>
          </w:p>
        </w:tc>
        <w:tc>
          <w:tcPr>
            <w:tcW w:w="2285" w:type="dxa"/>
            <w:gridSpan w:val="2"/>
            <w:vAlign w:val="center"/>
          </w:tcPr>
          <w:p w:rsidR="00C937D2" w:rsidRPr="00FA5CF3" w:rsidRDefault="00C937D2" w:rsidP="00BD6912">
            <w:pPr>
              <w:spacing w:line="360" w:lineRule="exact"/>
              <w:jc w:val="center"/>
              <w:rPr>
                <w:rFonts w:cs="Times New Roman"/>
                <w:szCs w:val="21"/>
              </w:rPr>
            </w:pPr>
            <w:r w:rsidRPr="00FA5CF3">
              <w:rPr>
                <w:rFonts w:cs="Times New Roman"/>
                <w:szCs w:val="21"/>
              </w:rPr>
              <w:t>居民家庭燃煤</w:t>
            </w:r>
          </w:p>
          <w:p w:rsidR="00C937D2" w:rsidRPr="00FA5CF3" w:rsidRDefault="00C937D2" w:rsidP="00BD6912">
            <w:pPr>
              <w:spacing w:line="360" w:lineRule="exact"/>
              <w:jc w:val="center"/>
              <w:rPr>
                <w:rFonts w:cs="Times New Roman"/>
                <w:szCs w:val="21"/>
              </w:rPr>
            </w:pPr>
            <w:r w:rsidRPr="00FA5CF3">
              <w:rPr>
                <w:rFonts w:cs="Times New Roman"/>
                <w:szCs w:val="21"/>
              </w:rPr>
              <w:t>（吨）</w:t>
            </w:r>
          </w:p>
        </w:tc>
        <w:tc>
          <w:tcPr>
            <w:tcW w:w="1273" w:type="dxa"/>
            <w:vAlign w:val="center"/>
          </w:tcPr>
          <w:p w:rsidR="00C937D2" w:rsidRPr="00FA5CF3" w:rsidRDefault="00C937D2" w:rsidP="00BD6912">
            <w:pPr>
              <w:spacing w:line="360" w:lineRule="exact"/>
              <w:jc w:val="center"/>
              <w:rPr>
                <w:rFonts w:cs="Times New Roman"/>
                <w:szCs w:val="21"/>
              </w:rPr>
            </w:pPr>
            <w:r w:rsidRPr="00FA5CF3">
              <w:rPr>
                <w:rFonts w:cs="Times New Roman"/>
                <w:szCs w:val="21"/>
              </w:rPr>
              <w:t>生物质燃料（吨）</w:t>
            </w:r>
          </w:p>
        </w:tc>
        <w:tc>
          <w:tcPr>
            <w:tcW w:w="1297" w:type="dxa"/>
            <w:vAlign w:val="center"/>
          </w:tcPr>
          <w:p w:rsidR="00C937D2" w:rsidRPr="00FA5CF3" w:rsidRDefault="00C937D2" w:rsidP="00BD6912">
            <w:pPr>
              <w:spacing w:line="360" w:lineRule="exact"/>
              <w:jc w:val="center"/>
              <w:rPr>
                <w:rFonts w:cs="Times New Roman"/>
                <w:szCs w:val="21"/>
              </w:rPr>
            </w:pPr>
            <w:r w:rsidRPr="00FA5CF3">
              <w:rPr>
                <w:rFonts w:cs="Times New Roman"/>
                <w:szCs w:val="21"/>
              </w:rPr>
              <w:t>管道燃气</w:t>
            </w:r>
          </w:p>
          <w:p w:rsidR="00C937D2" w:rsidRPr="00FA5CF3" w:rsidRDefault="00C937D2" w:rsidP="00BD6912">
            <w:pPr>
              <w:spacing w:line="360" w:lineRule="exact"/>
              <w:jc w:val="center"/>
              <w:rPr>
                <w:rFonts w:cs="Times New Roman"/>
                <w:szCs w:val="21"/>
              </w:rPr>
            </w:pPr>
            <w:r w:rsidRPr="00FA5CF3">
              <w:rPr>
                <w:rFonts w:cs="Times New Roman"/>
                <w:szCs w:val="21"/>
              </w:rPr>
              <w:t>（立方米）</w:t>
            </w:r>
          </w:p>
        </w:tc>
        <w:tc>
          <w:tcPr>
            <w:tcW w:w="1727" w:type="dxa"/>
            <w:vAlign w:val="center"/>
          </w:tcPr>
          <w:p w:rsidR="00C937D2" w:rsidRPr="00FA5CF3" w:rsidRDefault="00C937D2" w:rsidP="00BD6912">
            <w:pPr>
              <w:spacing w:line="360" w:lineRule="exact"/>
              <w:jc w:val="center"/>
              <w:rPr>
                <w:rFonts w:cs="Times New Roman"/>
                <w:szCs w:val="21"/>
              </w:rPr>
            </w:pPr>
            <w:r w:rsidRPr="00FA5CF3">
              <w:rPr>
                <w:rFonts w:cs="Times New Roman"/>
                <w:szCs w:val="21"/>
              </w:rPr>
              <w:t>罐装液化石油气</w:t>
            </w:r>
          </w:p>
          <w:p w:rsidR="00C937D2" w:rsidRPr="00FA5CF3" w:rsidRDefault="00C937D2" w:rsidP="00BD6912">
            <w:pPr>
              <w:spacing w:line="360" w:lineRule="exact"/>
              <w:jc w:val="center"/>
              <w:rPr>
                <w:rFonts w:cs="Times New Roman"/>
                <w:szCs w:val="21"/>
              </w:rPr>
            </w:pPr>
            <w:r w:rsidRPr="00FA5CF3">
              <w:rPr>
                <w:rFonts w:cs="Times New Roman"/>
                <w:szCs w:val="21"/>
              </w:rPr>
              <w:t>（吨）</w:t>
            </w:r>
          </w:p>
        </w:tc>
      </w:tr>
      <w:tr w:rsidR="00C937D2" w:rsidRPr="00FA5CF3" w:rsidTr="00C937D2">
        <w:trPr>
          <w:trHeight w:val="523"/>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调查户编号</w:t>
            </w:r>
          </w:p>
        </w:tc>
        <w:tc>
          <w:tcPr>
            <w:tcW w:w="885" w:type="dxa"/>
            <w:vAlign w:val="center"/>
          </w:tcPr>
          <w:p w:rsidR="00C937D2" w:rsidRPr="00FA5CF3" w:rsidRDefault="00C937D2" w:rsidP="00BD6912">
            <w:pPr>
              <w:jc w:val="center"/>
              <w:rPr>
                <w:rFonts w:cs="Times New Roman"/>
                <w:szCs w:val="21"/>
              </w:rPr>
            </w:pPr>
            <w:r w:rsidRPr="00FA5CF3">
              <w:rPr>
                <w:rFonts w:cs="Times New Roman"/>
                <w:szCs w:val="21"/>
              </w:rPr>
              <w:t>总</w:t>
            </w:r>
            <w:r>
              <w:rPr>
                <w:rFonts w:cs="Times New Roman" w:hint="eastAsia"/>
                <w:szCs w:val="21"/>
              </w:rPr>
              <w:t>量</w:t>
            </w:r>
          </w:p>
        </w:tc>
        <w:tc>
          <w:tcPr>
            <w:tcW w:w="1400" w:type="dxa"/>
            <w:vAlign w:val="center"/>
          </w:tcPr>
          <w:p w:rsidR="00C937D2" w:rsidRPr="00FA5CF3" w:rsidRDefault="00C937D2" w:rsidP="00C937D2">
            <w:pPr>
              <w:rPr>
                <w:rFonts w:cs="Times New Roman"/>
                <w:szCs w:val="21"/>
              </w:rPr>
            </w:pPr>
            <w:r w:rsidRPr="00FA5CF3">
              <w:rPr>
                <w:rFonts w:cs="Times New Roman"/>
                <w:szCs w:val="21"/>
              </w:rPr>
              <w:t>其中：洁净煤</w:t>
            </w:r>
          </w:p>
        </w:tc>
        <w:tc>
          <w:tcPr>
            <w:tcW w:w="1273" w:type="dxa"/>
            <w:vAlign w:val="center"/>
          </w:tcPr>
          <w:p w:rsidR="00C937D2" w:rsidRPr="00FA5CF3" w:rsidRDefault="00C937D2" w:rsidP="00BD6912">
            <w:pPr>
              <w:jc w:val="center"/>
              <w:rPr>
                <w:rFonts w:cs="Times New Roman"/>
                <w:szCs w:val="21"/>
              </w:rPr>
            </w:pPr>
            <w:r w:rsidRPr="00FA5CF3">
              <w:rPr>
                <w:rFonts w:cs="Times New Roman"/>
                <w:szCs w:val="21"/>
              </w:rPr>
              <w:t>/</w:t>
            </w:r>
          </w:p>
        </w:tc>
        <w:tc>
          <w:tcPr>
            <w:tcW w:w="1297" w:type="dxa"/>
            <w:vAlign w:val="center"/>
          </w:tcPr>
          <w:p w:rsidR="00C937D2" w:rsidRPr="00FA5CF3" w:rsidRDefault="00C937D2" w:rsidP="00BD6912">
            <w:pPr>
              <w:jc w:val="center"/>
              <w:rPr>
                <w:rFonts w:cs="Times New Roman"/>
                <w:szCs w:val="21"/>
              </w:rPr>
            </w:pPr>
            <w:r w:rsidRPr="00FA5CF3">
              <w:rPr>
                <w:rFonts w:cs="Times New Roman"/>
                <w:szCs w:val="21"/>
              </w:rPr>
              <w:t>/</w:t>
            </w:r>
          </w:p>
        </w:tc>
        <w:tc>
          <w:tcPr>
            <w:tcW w:w="1727" w:type="dxa"/>
            <w:vAlign w:val="center"/>
          </w:tcPr>
          <w:p w:rsidR="00C937D2" w:rsidRPr="00FA5CF3" w:rsidRDefault="00C937D2" w:rsidP="00BD6912">
            <w:pPr>
              <w:jc w:val="center"/>
              <w:rPr>
                <w:rFonts w:cs="Times New Roman"/>
                <w:szCs w:val="21"/>
              </w:rPr>
            </w:pPr>
            <w:r w:rsidRPr="00FA5CF3">
              <w:rPr>
                <w:rFonts w:cs="Times New Roman"/>
                <w:szCs w:val="21"/>
              </w:rPr>
              <w:t>/</w:t>
            </w:r>
          </w:p>
        </w:tc>
      </w:tr>
      <w:tr w:rsidR="00C937D2" w:rsidRPr="00FA5CF3" w:rsidTr="00C937D2">
        <w:trPr>
          <w:trHeight w:val="274"/>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1#年使用量</w:t>
            </w:r>
          </w:p>
        </w:tc>
        <w:tc>
          <w:tcPr>
            <w:tcW w:w="885" w:type="dxa"/>
            <w:vAlign w:val="center"/>
          </w:tcPr>
          <w:p w:rsidR="00C937D2" w:rsidRPr="00FA5CF3" w:rsidRDefault="00C937D2" w:rsidP="00BD6912">
            <w:pPr>
              <w:jc w:val="center"/>
              <w:rPr>
                <w:rFonts w:cs="Times New Roman"/>
                <w:szCs w:val="21"/>
              </w:rPr>
            </w:pPr>
          </w:p>
        </w:tc>
        <w:tc>
          <w:tcPr>
            <w:tcW w:w="1400" w:type="dxa"/>
            <w:vAlign w:val="center"/>
          </w:tcPr>
          <w:p w:rsidR="00C937D2" w:rsidRPr="00FA5CF3" w:rsidRDefault="00C937D2" w:rsidP="00BD6912">
            <w:pPr>
              <w:jc w:val="center"/>
              <w:rPr>
                <w:rFonts w:cs="Times New Roman"/>
                <w:szCs w:val="21"/>
              </w:rPr>
            </w:pPr>
          </w:p>
        </w:tc>
        <w:tc>
          <w:tcPr>
            <w:tcW w:w="1273" w:type="dxa"/>
            <w:vAlign w:val="center"/>
          </w:tcPr>
          <w:p w:rsidR="00C937D2" w:rsidRPr="00FA5CF3" w:rsidRDefault="00C937D2" w:rsidP="00BD6912">
            <w:pPr>
              <w:jc w:val="center"/>
              <w:rPr>
                <w:rFonts w:cs="Times New Roman"/>
                <w:szCs w:val="21"/>
              </w:rPr>
            </w:pPr>
          </w:p>
        </w:tc>
        <w:tc>
          <w:tcPr>
            <w:tcW w:w="1297" w:type="dxa"/>
            <w:vAlign w:val="center"/>
          </w:tcPr>
          <w:p w:rsidR="00C937D2" w:rsidRPr="00FA5CF3" w:rsidRDefault="00C937D2" w:rsidP="00BD6912">
            <w:pPr>
              <w:jc w:val="center"/>
              <w:rPr>
                <w:rFonts w:cs="Times New Roman"/>
                <w:szCs w:val="21"/>
              </w:rPr>
            </w:pPr>
          </w:p>
        </w:tc>
        <w:tc>
          <w:tcPr>
            <w:tcW w:w="1727" w:type="dxa"/>
            <w:vAlign w:val="center"/>
          </w:tcPr>
          <w:p w:rsidR="00C937D2" w:rsidRPr="00FA5CF3" w:rsidRDefault="00C937D2" w:rsidP="00BD6912">
            <w:pPr>
              <w:jc w:val="center"/>
              <w:rPr>
                <w:rFonts w:cs="Times New Roman"/>
                <w:szCs w:val="21"/>
              </w:rPr>
            </w:pPr>
          </w:p>
        </w:tc>
      </w:tr>
      <w:tr w:rsidR="00C937D2" w:rsidRPr="00FA5CF3" w:rsidTr="00C937D2">
        <w:trPr>
          <w:trHeight w:val="274"/>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2#年使用量</w:t>
            </w:r>
          </w:p>
        </w:tc>
        <w:tc>
          <w:tcPr>
            <w:tcW w:w="885" w:type="dxa"/>
            <w:vAlign w:val="center"/>
          </w:tcPr>
          <w:p w:rsidR="00C937D2" w:rsidRPr="00FA5CF3" w:rsidRDefault="00C937D2" w:rsidP="00BD6912">
            <w:pPr>
              <w:jc w:val="center"/>
              <w:rPr>
                <w:rFonts w:cs="Times New Roman"/>
                <w:szCs w:val="21"/>
              </w:rPr>
            </w:pPr>
          </w:p>
        </w:tc>
        <w:tc>
          <w:tcPr>
            <w:tcW w:w="1400" w:type="dxa"/>
            <w:vAlign w:val="center"/>
          </w:tcPr>
          <w:p w:rsidR="00C937D2" w:rsidRPr="00FA5CF3" w:rsidRDefault="00C937D2" w:rsidP="00BD6912">
            <w:pPr>
              <w:jc w:val="center"/>
              <w:rPr>
                <w:rFonts w:cs="Times New Roman"/>
                <w:szCs w:val="21"/>
              </w:rPr>
            </w:pPr>
          </w:p>
        </w:tc>
        <w:tc>
          <w:tcPr>
            <w:tcW w:w="1273" w:type="dxa"/>
            <w:vAlign w:val="center"/>
          </w:tcPr>
          <w:p w:rsidR="00C937D2" w:rsidRPr="00FA5CF3" w:rsidRDefault="00C937D2" w:rsidP="00BD6912">
            <w:pPr>
              <w:jc w:val="center"/>
              <w:rPr>
                <w:rFonts w:cs="Times New Roman"/>
                <w:szCs w:val="21"/>
              </w:rPr>
            </w:pPr>
          </w:p>
        </w:tc>
        <w:tc>
          <w:tcPr>
            <w:tcW w:w="1297" w:type="dxa"/>
            <w:vAlign w:val="center"/>
          </w:tcPr>
          <w:p w:rsidR="00C937D2" w:rsidRPr="00FA5CF3" w:rsidRDefault="00C937D2" w:rsidP="00BD6912">
            <w:pPr>
              <w:jc w:val="center"/>
              <w:rPr>
                <w:rFonts w:cs="Times New Roman"/>
                <w:szCs w:val="21"/>
              </w:rPr>
            </w:pPr>
          </w:p>
        </w:tc>
        <w:tc>
          <w:tcPr>
            <w:tcW w:w="1727" w:type="dxa"/>
            <w:vAlign w:val="center"/>
          </w:tcPr>
          <w:p w:rsidR="00C937D2" w:rsidRPr="00FA5CF3" w:rsidRDefault="00C937D2" w:rsidP="00BD6912">
            <w:pPr>
              <w:jc w:val="center"/>
              <w:rPr>
                <w:rFonts w:cs="Times New Roman"/>
                <w:szCs w:val="21"/>
              </w:rPr>
            </w:pPr>
          </w:p>
        </w:tc>
      </w:tr>
      <w:tr w:rsidR="00C937D2" w:rsidRPr="00FA5CF3" w:rsidTr="00C937D2">
        <w:trPr>
          <w:trHeight w:val="352"/>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3#年使用量</w:t>
            </w:r>
          </w:p>
        </w:tc>
        <w:tc>
          <w:tcPr>
            <w:tcW w:w="885" w:type="dxa"/>
            <w:vAlign w:val="center"/>
          </w:tcPr>
          <w:p w:rsidR="00C937D2" w:rsidRPr="00FA5CF3" w:rsidRDefault="00C937D2" w:rsidP="00BD6912">
            <w:pPr>
              <w:jc w:val="center"/>
              <w:rPr>
                <w:rFonts w:cs="Times New Roman"/>
                <w:szCs w:val="21"/>
              </w:rPr>
            </w:pPr>
          </w:p>
        </w:tc>
        <w:tc>
          <w:tcPr>
            <w:tcW w:w="1400" w:type="dxa"/>
            <w:vAlign w:val="center"/>
          </w:tcPr>
          <w:p w:rsidR="00C937D2" w:rsidRPr="00FA5CF3" w:rsidRDefault="00C937D2" w:rsidP="00BD6912">
            <w:pPr>
              <w:jc w:val="center"/>
              <w:rPr>
                <w:rFonts w:cs="Times New Roman"/>
                <w:szCs w:val="21"/>
              </w:rPr>
            </w:pPr>
          </w:p>
        </w:tc>
        <w:tc>
          <w:tcPr>
            <w:tcW w:w="1273" w:type="dxa"/>
            <w:vAlign w:val="center"/>
          </w:tcPr>
          <w:p w:rsidR="00C937D2" w:rsidRPr="00FA5CF3" w:rsidRDefault="00C937D2" w:rsidP="00BD6912">
            <w:pPr>
              <w:jc w:val="center"/>
              <w:rPr>
                <w:rFonts w:cs="Times New Roman"/>
                <w:szCs w:val="21"/>
              </w:rPr>
            </w:pPr>
          </w:p>
        </w:tc>
        <w:tc>
          <w:tcPr>
            <w:tcW w:w="1297" w:type="dxa"/>
            <w:vAlign w:val="center"/>
          </w:tcPr>
          <w:p w:rsidR="00C937D2" w:rsidRPr="00FA5CF3" w:rsidRDefault="00C937D2" w:rsidP="00BD6912">
            <w:pPr>
              <w:jc w:val="center"/>
              <w:rPr>
                <w:rFonts w:cs="Times New Roman"/>
                <w:szCs w:val="21"/>
              </w:rPr>
            </w:pPr>
          </w:p>
        </w:tc>
        <w:tc>
          <w:tcPr>
            <w:tcW w:w="1727" w:type="dxa"/>
            <w:vAlign w:val="center"/>
          </w:tcPr>
          <w:p w:rsidR="00C937D2" w:rsidRPr="00FA5CF3" w:rsidRDefault="00C937D2" w:rsidP="00BD6912">
            <w:pPr>
              <w:jc w:val="center"/>
              <w:rPr>
                <w:rFonts w:cs="Times New Roman"/>
                <w:szCs w:val="21"/>
              </w:rPr>
            </w:pPr>
          </w:p>
        </w:tc>
      </w:tr>
      <w:tr w:rsidR="00C937D2" w:rsidRPr="00FA5CF3" w:rsidTr="00C937D2">
        <w:trPr>
          <w:trHeight w:val="416"/>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4#年使用量</w:t>
            </w:r>
          </w:p>
        </w:tc>
        <w:tc>
          <w:tcPr>
            <w:tcW w:w="885" w:type="dxa"/>
            <w:vAlign w:val="center"/>
          </w:tcPr>
          <w:p w:rsidR="00C937D2" w:rsidRPr="00FA5CF3" w:rsidRDefault="00C937D2" w:rsidP="00BD6912">
            <w:pPr>
              <w:jc w:val="center"/>
              <w:rPr>
                <w:rFonts w:cs="Times New Roman"/>
                <w:szCs w:val="21"/>
              </w:rPr>
            </w:pPr>
          </w:p>
        </w:tc>
        <w:tc>
          <w:tcPr>
            <w:tcW w:w="1400" w:type="dxa"/>
            <w:vAlign w:val="center"/>
          </w:tcPr>
          <w:p w:rsidR="00C937D2" w:rsidRPr="00FA5CF3" w:rsidRDefault="00C937D2" w:rsidP="00BD6912">
            <w:pPr>
              <w:jc w:val="center"/>
              <w:rPr>
                <w:rFonts w:cs="Times New Roman"/>
                <w:szCs w:val="21"/>
              </w:rPr>
            </w:pPr>
          </w:p>
        </w:tc>
        <w:tc>
          <w:tcPr>
            <w:tcW w:w="1273" w:type="dxa"/>
            <w:vAlign w:val="center"/>
          </w:tcPr>
          <w:p w:rsidR="00C937D2" w:rsidRPr="00FA5CF3" w:rsidRDefault="00C937D2" w:rsidP="00BD6912">
            <w:pPr>
              <w:jc w:val="center"/>
              <w:rPr>
                <w:rFonts w:cs="Times New Roman"/>
                <w:szCs w:val="21"/>
              </w:rPr>
            </w:pPr>
          </w:p>
        </w:tc>
        <w:tc>
          <w:tcPr>
            <w:tcW w:w="1297" w:type="dxa"/>
            <w:vAlign w:val="center"/>
          </w:tcPr>
          <w:p w:rsidR="00C937D2" w:rsidRPr="00FA5CF3" w:rsidRDefault="00C937D2" w:rsidP="00BD6912">
            <w:pPr>
              <w:jc w:val="center"/>
              <w:rPr>
                <w:rFonts w:cs="Times New Roman"/>
                <w:szCs w:val="21"/>
              </w:rPr>
            </w:pPr>
          </w:p>
        </w:tc>
        <w:tc>
          <w:tcPr>
            <w:tcW w:w="1727" w:type="dxa"/>
            <w:vAlign w:val="center"/>
          </w:tcPr>
          <w:p w:rsidR="00C937D2" w:rsidRPr="00FA5CF3" w:rsidRDefault="00C937D2" w:rsidP="00BD6912">
            <w:pPr>
              <w:jc w:val="center"/>
              <w:rPr>
                <w:rFonts w:cs="Times New Roman"/>
                <w:szCs w:val="21"/>
              </w:rPr>
            </w:pPr>
          </w:p>
        </w:tc>
      </w:tr>
      <w:tr w:rsidR="00C937D2" w:rsidRPr="00FA5CF3" w:rsidTr="00C937D2">
        <w:trPr>
          <w:trHeight w:val="365"/>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5#年使用量</w:t>
            </w:r>
          </w:p>
        </w:tc>
        <w:tc>
          <w:tcPr>
            <w:tcW w:w="885" w:type="dxa"/>
            <w:vAlign w:val="center"/>
          </w:tcPr>
          <w:p w:rsidR="00C937D2" w:rsidRPr="00FA5CF3" w:rsidRDefault="00C937D2" w:rsidP="00BD6912">
            <w:pPr>
              <w:jc w:val="center"/>
              <w:rPr>
                <w:rFonts w:cs="Times New Roman"/>
                <w:szCs w:val="21"/>
              </w:rPr>
            </w:pPr>
          </w:p>
        </w:tc>
        <w:tc>
          <w:tcPr>
            <w:tcW w:w="1400" w:type="dxa"/>
            <w:vAlign w:val="center"/>
          </w:tcPr>
          <w:p w:rsidR="00C937D2" w:rsidRPr="00FA5CF3" w:rsidRDefault="00C937D2" w:rsidP="00BD6912">
            <w:pPr>
              <w:jc w:val="center"/>
              <w:rPr>
                <w:rFonts w:cs="Times New Roman"/>
                <w:szCs w:val="21"/>
              </w:rPr>
            </w:pPr>
          </w:p>
        </w:tc>
        <w:tc>
          <w:tcPr>
            <w:tcW w:w="1273" w:type="dxa"/>
            <w:vAlign w:val="center"/>
          </w:tcPr>
          <w:p w:rsidR="00C937D2" w:rsidRPr="00FA5CF3" w:rsidRDefault="00C937D2" w:rsidP="00BD6912">
            <w:pPr>
              <w:jc w:val="center"/>
              <w:rPr>
                <w:rFonts w:cs="Times New Roman"/>
                <w:szCs w:val="21"/>
              </w:rPr>
            </w:pPr>
          </w:p>
        </w:tc>
        <w:tc>
          <w:tcPr>
            <w:tcW w:w="1297" w:type="dxa"/>
            <w:vAlign w:val="center"/>
          </w:tcPr>
          <w:p w:rsidR="00C937D2" w:rsidRPr="00FA5CF3" w:rsidRDefault="00C937D2" w:rsidP="00BD6912">
            <w:pPr>
              <w:jc w:val="center"/>
              <w:rPr>
                <w:rFonts w:cs="Times New Roman"/>
                <w:szCs w:val="21"/>
              </w:rPr>
            </w:pPr>
          </w:p>
        </w:tc>
        <w:tc>
          <w:tcPr>
            <w:tcW w:w="1727" w:type="dxa"/>
            <w:vAlign w:val="center"/>
          </w:tcPr>
          <w:p w:rsidR="00C937D2" w:rsidRPr="00FA5CF3" w:rsidRDefault="00C937D2" w:rsidP="00BD6912">
            <w:pPr>
              <w:jc w:val="center"/>
              <w:rPr>
                <w:rFonts w:cs="Times New Roman"/>
                <w:szCs w:val="21"/>
              </w:rPr>
            </w:pPr>
          </w:p>
        </w:tc>
      </w:tr>
      <w:tr w:rsidR="00C937D2" w:rsidRPr="00FA5CF3" w:rsidTr="00C937D2">
        <w:trPr>
          <w:trHeight w:val="300"/>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6#年使用量</w:t>
            </w:r>
          </w:p>
        </w:tc>
        <w:tc>
          <w:tcPr>
            <w:tcW w:w="885" w:type="dxa"/>
            <w:vAlign w:val="center"/>
          </w:tcPr>
          <w:p w:rsidR="00C937D2" w:rsidRPr="00FA5CF3" w:rsidRDefault="00C937D2" w:rsidP="00BD6912">
            <w:pPr>
              <w:jc w:val="center"/>
              <w:rPr>
                <w:rFonts w:cs="Times New Roman"/>
                <w:szCs w:val="21"/>
              </w:rPr>
            </w:pPr>
          </w:p>
        </w:tc>
        <w:tc>
          <w:tcPr>
            <w:tcW w:w="1400" w:type="dxa"/>
            <w:vAlign w:val="center"/>
          </w:tcPr>
          <w:p w:rsidR="00C937D2" w:rsidRPr="00FA5CF3" w:rsidRDefault="00C937D2" w:rsidP="00BD6912">
            <w:pPr>
              <w:jc w:val="center"/>
              <w:rPr>
                <w:rFonts w:cs="Times New Roman"/>
                <w:szCs w:val="21"/>
              </w:rPr>
            </w:pPr>
          </w:p>
        </w:tc>
        <w:tc>
          <w:tcPr>
            <w:tcW w:w="1273" w:type="dxa"/>
            <w:vAlign w:val="center"/>
          </w:tcPr>
          <w:p w:rsidR="00C937D2" w:rsidRPr="00FA5CF3" w:rsidRDefault="00C937D2" w:rsidP="00BD6912">
            <w:pPr>
              <w:jc w:val="center"/>
              <w:rPr>
                <w:rFonts w:cs="Times New Roman"/>
                <w:szCs w:val="21"/>
              </w:rPr>
            </w:pPr>
          </w:p>
        </w:tc>
        <w:tc>
          <w:tcPr>
            <w:tcW w:w="1297" w:type="dxa"/>
            <w:vAlign w:val="center"/>
          </w:tcPr>
          <w:p w:rsidR="00C937D2" w:rsidRPr="00FA5CF3" w:rsidRDefault="00C937D2" w:rsidP="00BD6912">
            <w:pPr>
              <w:jc w:val="center"/>
              <w:rPr>
                <w:rFonts w:cs="Times New Roman"/>
                <w:szCs w:val="21"/>
              </w:rPr>
            </w:pPr>
          </w:p>
        </w:tc>
        <w:tc>
          <w:tcPr>
            <w:tcW w:w="1727" w:type="dxa"/>
            <w:vAlign w:val="center"/>
          </w:tcPr>
          <w:p w:rsidR="00C937D2" w:rsidRPr="00FA5CF3" w:rsidRDefault="00C937D2" w:rsidP="00BD6912">
            <w:pPr>
              <w:jc w:val="center"/>
              <w:rPr>
                <w:rFonts w:cs="Times New Roman"/>
                <w:szCs w:val="21"/>
              </w:rPr>
            </w:pPr>
          </w:p>
        </w:tc>
      </w:tr>
      <w:tr w:rsidR="00C937D2" w:rsidRPr="00FA5CF3" w:rsidTr="00C937D2">
        <w:trPr>
          <w:trHeight w:val="379"/>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lastRenderedPageBreak/>
              <w:t>7#年使用量</w:t>
            </w:r>
          </w:p>
        </w:tc>
        <w:tc>
          <w:tcPr>
            <w:tcW w:w="885" w:type="dxa"/>
            <w:vAlign w:val="center"/>
          </w:tcPr>
          <w:p w:rsidR="00C937D2" w:rsidRPr="00FA5CF3" w:rsidRDefault="00C937D2" w:rsidP="00BD6912">
            <w:pPr>
              <w:jc w:val="center"/>
              <w:rPr>
                <w:rFonts w:cs="Times New Roman"/>
                <w:szCs w:val="21"/>
              </w:rPr>
            </w:pPr>
          </w:p>
        </w:tc>
        <w:tc>
          <w:tcPr>
            <w:tcW w:w="1400" w:type="dxa"/>
            <w:vAlign w:val="center"/>
          </w:tcPr>
          <w:p w:rsidR="00C937D2" w:rsidRPr="00FA5CF3" w:rsidRDefault="00C937D2" w:rsidP="00BD6912">
            <w:pPr>
              <w:jc w:val="center"/>
              <w:rPr>
                <w:rFonts w:cs="Times New Roman"/>
                <w:szCs w:val="21"/>
              </w:rPr>
            </w:pPr>
          </w:p>
        </w:tc>
        <w:tc>
          <w:tcPr>
            <w:tcW w:w="1273" w:type="dxa"/>
            <w:vAlign w:val="center"/>
          </w:tcPr>
          <w:p w:rsidR="00C937D2" w:rsidRPr="00FA5CF3" w:rsidRDefault="00C937D2" w:rsidP="00BD6912">
            <w:pPr>
              <w:jc w:val="center"/>
              <w:rPr>
                <w:rFonts w:cs="Times New Roman"/>
                <w:szCs w:val="21"/>
              </w:rPr>
            </w:pPr>
          </w:p>
        </w:tc>
        <w:tc>
          <w:tcPr>
            <w:tcW w:w="1297" w:type="dxa"/>
            <w:vAlign w:val="center"/>
          </w:tcPr>
          <w:p w:rsidR="00C937D2" w:rsidRPr="00FA5CF3" w:rsidRDefault="00C937D2" w:rsidP="00BD6912">
            <w:pPr>
              <w:jc w:val="center"/>
              <w:rPr>
                <w:rFonts w:cs="Times New Roman"/>
                <w:szCs w:val="21"/>
              </w:rPr>
            </w:pPr>
          </w:p>
        </w:tc>
        <w:tc>
          <w:tcPr>
            <w:tcW w:w="1727" w:type="dxa"/>
            <w:vAlign w:val="center"/>
          </w:tcPr>
          <w:p w:rsidR="00C937D2" w:rsidRPr="00FA5CF3" w:rsidRDefault="00C937D2" w:rsidP="00BD6912">
            <w:pPr>
              <w:jc w:val="center"/>
              <w:rPr>
                <w:rFonts w:cs="Times New Roman"/>
                <w:szCs w:val="21"/>
              </w:rPr>
            </w:pPr>
          </w:p>
        </w:tc>
      </w:tr>
      <w:tr w:rsidR="00C937D2" w:rsidRPr="00FA5CF3" w:rsidTr="00C937D2">
        <w:trPr>
          <w:trHeight w:val="301"/>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8#年使用量</w:t>
            </w:r>
          </w:p>
        </w:tc>
        <w:tc>
          <w:tcPr>
            <w:tcW w:w="885" w:type="dxa"/>
            <w:vAlign w:val="center"/>
          </w:tcPr>
          <w:p w:rsidR="00C937D2" w:rsidRPr="00FA5CF3" w:rsidRDefault="00C937D2" w:rsidP="00BD6912">
            <w:pPr>
              <w:jc w:val="center"/>
              <w:rPr>
                <w:rFonts w:cs="Times New Roman"/>
                <w:szCs w:val="21"/>
              </w:rPr>
            </w:pPr>
          </w:p>
        </w:tc>
        <w:tc>
          <w:tcPr>
            <w:tcW w:w="1400" w:type="dxa"/>
            <w:vAlign w:val="center"/>
          </w:tcPr>
          <w:p w:rsidR="00C937D2" w:rsidRPr="00FA5CF3" w:rsidRDefault="00C937D2" w:rsidP="00BD6912">
            <w:pPr>
              <w:jc w:val="center"/>
              <w:rPr>
                <w:rFonts w:cs="Times New Roman"/>
                <w:szCs w:val="21"/>
              </w:rPr>
            </w:pPr>
          </w:p>
        </w:tc>
        <w:tc>
          <w:tcPr>
            <w:tcW w:w="1273" w:type="dxa"/>
            <w:vAlign w:val="center"/>
          </w:tcPr>
          <w:p w:rsidR="00C937D2" w:rsidRPr="00FA5CF3" w:rsidRDefault="00C937D2" w:rsidP="00BD6912">
            <w:pPr>
              <w:jc w:val="center"/>
              <w:rPr>
                <w:rFonts w:cs="Times New Roman"/>
                <w:szCs w:val="21"/>
              </w:rPr>
            </w:pPr>
          </w:p>
        </w:tc>
        <w:tc>
          <w:tcPr>
            <w:tcW w:w="1297" w:type="dxa"/>
            <w:vAlign w:val="center"/>
          </w:tcPr>
          <w:p w:rsidR="00C937D2" w:rsidRPr="00FA5CF3" w:rsidRDefault="00C937D2" w:rsidP="00BD6912">
            <w:pPr>
              <w:jc w:val="center"/>
              <w:rPr>
                <w:rFonts w:cs="Times New Roman"/>
                <w:szCs w:val="21"/>
              </w:rPr>
            </w:pPr>
          </w:p>
        </w:tc>
        <w:tc>
          <w:tcPr>
            <w:tcW w:w="1727" w:type="dxa"/>
            <w:vAlign w:val="center"/>
          </w:tcPr>
          <w:p w:rsidR="00C937D2" w:rsidRPr="00FA5CF3" w:rsidRDefault="00C937D2" w:rsidP="00BD6912">
            <w:pPr>
              <w:jc w:val="center"/>
              <w:rPr>
                <w:rFonts w:cs="Times New Roman"/>
                <w:szCs w:val="21"/>
              </w:rPr>
            </w:pPr>
          </w:p>
        </w:tc>
      </w:tr>
      <w:tr w:rsidR="00C937D2" w:rsidRPr="00FA5CF3" w:rsidTr="00C937D2">
        <w:trPr>
          <w:trHeight w:val="393"/>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9#年使用量</w:t>
            </w:r>
          </w:p>
        </w:tc>
        <w:tc>
          <w:tcPr>
            <w:tcW w:w="885" w:type="dxa"/>
            <w:vAlign w:val="center"/>
          </w:tcPr>
          <w:p w:rsidR="00C937D2" w:rsidRPr="00FA5CF3" w:rsidRDefault="00C937D2" w:rsidP="00BD6912">
            <w:pPr>
              <w:jc w:val="center"/>
              <w:rPr>
                <w:rFonts w:cs="Times New Roman"/>
                <w:szCs w:val="21"/>
              </w:rPr>
            </w:pPr>
          </w:p>
        </w:tc>
        <w:tc>
          <w:tcPr>
            <w:tcW w:w="1400" w:type="dxa"/>
            <w:vAlign w:val="center"/>
          </w:tcPr>
          <w:p w:rsidR="00C937D2" w:rsidRPr="00FA5CF3" w:rsidRDefault="00C937D2" w:rsidP="00BD6912">
            <w:pPr>
              <w:jc w:val="center"/>
              <w:rPr>
                <w:rFonts w:cs="Times New Roman"/>
                <w:szCs w:val="21"/>
              </w:rPr>
            </w:pPr>
          </w:p>
        </w:tc>
        <w:tc>
          <w:tcPr>
            <w:tcW w:w="1273" w:type="dxa"/>
            <w:vAlign w:val="center"/>
          </w:tcPr>
          <w:p w:rsidR="00C937D2" w:rsidRPr="00FA5CF3" w:rsidRDefault="00C937D2" w:rsidP="00BD6912">
            <w:pPr>
              <w:jc w:val="center"/>
              <w:rPr>
                <w:rFonts w:cs="Times New Roman"/>
                <w:szCs w:val="21"/>
              </w:rPr>
            </w:pPr>
          </w:p>
        </w:tc>
        <w:tc>
          <w:tcPr>
            <w:tcW w:w="1297" w:type="dxa"/>
            <w:vAlign w:val="center"/>
          </w:tcPr>
          <w:p w:rsidR="00C937D2" w:rsidRPr="00FA5CF3" w:rsidRDefault="00C937D2" w:rsidP="00BD6912">
            <w:pPr>
              <w:jc w:val="center"/>
              <w:rPr>
                <w:rFonts w:cs="Times New Roman"/>
                <w:szCs w:val="21"/>
              </w:rPr>
            </w:pPr>
          </w:p>
        </w:tc>
        <w:tc>
          <w:tcPr>
            <w:tcW w:w="1727" w:type="dxa"/>
            <w:vAlign w:val="center"/>
          </w:tcPr>
          <w:p w:rsidR="00C937D2" w:rsidRPr="00FA5CF3" w:rsidRDefault="00C937D2" w:rsidP="00BD6912">
            <w:pPr>
              <w:jc w:val="center"/>
              <w:rPr>
                <w:rFonts w:cs="Times New Roman"/>
                <w:szCs w:val="21"/>
              </w:rPr>
            </w:pPr>
          </w:p>
        </w:tc>
      </w:tr>
      <w:tr w:rsidR="00C937D2" w:rsidRPr="00FA5CF3" w:rsidTr="00C937D2">
        <w:trPr>
          <w:trHeight w:val="471"/>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10#年使用量</w:t>
            </w:r>
          </w:p>
        </w:tc>
        <w:tc>
          <w:tcPr>
            <w:tcW w:w="885" w:type="dxa"/>
            <w:vAlign w:val="center"/>
          </w:tcPr>
          <w:p w:rsidR="00C937D2" w:rsidRPr="00FA5CF3" w:rsidRDefault="00C937D2" w:rsidP="00BD6912">
            <w:pPr>
              <w:jc w:val="center"/>
              <w:rPr>
                <w:rFonts w:cs="Times New Roman"/>
                <w:szCs w:val="21"/>
              </w:rPr>
            </w:pPr>
          </w:p>
        </w:tc>
        <w:tc>
          <w:tcPr>
            <w:tcW w:w="1400" w:type="dxa"/>
            <w:vAlign w:val="center"/>
          </w:tcPr>
          <w:p w:rsidR="00C937D2" w:rsidRPr="00FA5CF3" w:rsidRDefault="00C937D2" w:rsidP="00BD6912">
            <w:pPr>
              <w:jc w:val="center"/>
              <w:rPr>
                <w:rFonts w:cs="Times New Roman"/>
                <w:szCs w:val="21"/>
              </w:rPr>
            </w:pPr>
          </w:p>
        </w:tc>
        <w:tc>
          <w:tcPr>
            <w:tcW w:w="1273" w:type="dxa"/>
            <w:vAlign w:val="center"/>
          </w:tcPr>
          <w:p w:rsidR="00C937D2" w:rsidRPr="00FA5CF3" w:rsidRDefault="00C937D2" w:rsidP="00BD6912">
            <w:pPr>
              <w:jc w:val="center"/>
              <w:rPr>
                <w:rFonts w:cs="Times New Roman"/>
                <w:szCs w:val="21"/>
              </w:rPr>
            </w:pPr>
          </w:p>
        </w:tc>
        <w:tc>
          <w:tcPr>
            <w:tcW w:w="1297" w:type="dxa"/>
            <w:vAlign w:val="center"/>
          </w:tcPr>
          <w:p w:rsidR="00C937D2" w:rsidRPr="00FA5CF3" w:rsidRDefault="00C937D2" w:rsidP="00BD6912">
            <w:pPr>
              <w:jc w:val="center"/>
              <w:rPr>
                <w:rFonts w:cs="Times New Roman"/>
                <w:szCs w:val="21"/>
              </w:rPr>
            </w:pPr>
          </w:p>
        </w:tc>
        <w:tc>
          <w:tcPr>
            <w:tcW w:w="1727" w:type="dxa"/>
            <w:vAlign w:val="center"/>
          </w:tcPr>
          <w:p w:rsidR="00C937D2" w:rsidRPr="00FA5CF3" w:rsidRDefault="00C937D2" w:rsidP="00BD6912">
            <w:pPr>
              <w:jc w:val="center"/>
              <w:rPr>
                <w:rFonts w:cs="Times New Roman"/>
                <w:szCs w:val="21"/>
              </w:rPr>
            </w:pPr>
          </w:p>
        </w:tc>
      </w:tr>
      <w:tr w:rsidR="00C937D2" w:rsidRPr="00FA5CF3" w:rsidTr="00C937D2">
        <w:trPr>
          <w:trHeight w:val="393"/>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户均年使用量</w:t>
            </w:r>
          </w:p>
        </w:tc>
        <w:tc>
          <w:tcPr>
            <w:tcW w:w="885" w:type="dxa"/>
            <w:vAlign w:val="center"/>
          </w:tcPr>
          <w:p w:rsidR="00C937D2" w:rsidRPr="00FA5CF3" w:rsidRDefault="00C937D2" w:rsidP="00BD6912">
            <w:pPr>
              <w:jc w:val="center"/>
              <w:rPr>
                <w:rFonts w:cs="Times New Roman"/>
                <w:szCs w:val="21"/>
              </w:rPr>
            </w:pPr>
            <w:r w:rsidRPr="00FA5CF3">
              <w:rPr>
                <w:rFonts w:cs="Times New Roman"/>
                <w:szCs w:val="21"/>
              </w:rPr>
              <w:t>D1</w:t>
            </w:r>
          </w:p>
        </w:tc>
        <w:tc>
          <w:tcPr>
            <w:tcW w:w="1400" w:type="dxa"/>
            <w:vAlign w:val="center"/>
          </w:tcPr>
          <w:p w:rsidR="00C937D2" w:rsidRPr="00FA5CF3" w:rsidRDefault="00C937D2" w:rsidP="00BD6912">
            <w:pPr>
              <w:jc w:val="center"/>
              <w:rPr>
                <w:rFonts w:cs="Times New Roman"/>
                <w:szCs w:val="21"/>
              </w:rPr>
            </w:pPr>
            <w:r w:rsidRPr="00FA5CF3">
              <w:rPr>
                <w:rFonts w:cs="Times New Roman"/>
                <w:szCs w:val="21"/>
              </w:rPr>
              <w:t>D2</w:t>
            </w:r>
          </w:p>
        </w:tc>
        <w:tc>
          <w:tcPr>
            <w:tcW w:w="1273" w:type="dxa"/>
            <w:vAlign w:val="center"/>
          </w:tcPr>
          <w:p w:rsidR="00C937D2" w:rsidRPr="00FA5CF3" w:rsidRDefault="00C937D2" w:rsidP="00BD6912">
            <w:pPr>
              <w:jc w:val="center"/>
              <w:rPr>
                <w:rFonts w:cs="Times New Roman"/>
                <w:szCs w:val="21"/>
              </w:rPr>
            </w:pPr>
            <w:r w:rsidRPr="00FA5CF3">
              <w:rPr>
                <w:rFonts w:cs="Times New Roman"/>
                <w:szCs w:val="21"/>
              </w:rPr>
              <w:t>D5</w:t>
            </w:r>
          </w:p>
        </w:tc>
        <w:tc>
          <w:tcPr>
            <w:tcW w:w="1297" w:type="dxa"/>
            <w:vAlign w:val="center"/>
          </w:tcPr>
          <w:p w:rsidR="00C937D2" w:rsidRPr="00FA5CF3" w:rsidRDefault="00C937D2" w:rsidP="00BD6912">
            <w:pPr>
              <w:jc w:val="center"/>
              <w:rPr>
                <w:rFonts w:cs="Times New Roman"/>
                <w:szCs w:val="21"/>
              </w:rPr>
            </w:pPr>
            <w:r w:rsidRPr="00FA5CF3">
              <w:rPr>
                <w:rFonts w:cs="Times New Roman"/>
                <w:szCs w:val="21"/>
              </w:rPr>
              <w:t>D6</w:t>
            </w:r>
          </w:p>
        </w:tc>
        <w:tc>
          <w:tcPr>
            <w:tcW w:w="1727" w:type="dxa"/>
            <w:vAlign w:val="center"/>
          </w:tcPr>
          <w:p w:rsidR="00C937D2" w:rsidRPr="00FA5CF3" w:rsidRDefault="00C937D2" w:rsidP="00BD6912">
            <w:pPr>
              <w:jc w:val="center"/>
              <w:rPr>
                <w:rFonts w:cs="Times New Roman"/>
                <w:szCs w:val="21"/>
              </w:rPr>
            </w:pPr>
            <w:r w:rsidRPr="00FA5CF3">
              <w:rPr>
                <w:rFonts w:cs="Times New Roman"/>
                <w:szCs w:val="21"/>
              </w:rPr>
              <w:t>D7</w:t>
            </w:r>
          </w:p>
        </w:tc>
      </w:tr>
      <w:tr w:rsidR="00C937D2" w:rsidRPr="00FA5CF3" w:rsidTr="00C937D2">
        <w:trPr>
          <w:trHeight w:val="329"/>
          <w:jc w:val="center"/>
        </w:trPr>
        <w:tc>
          <w:tcPr>
            <w:tcW w:w="2148" w:type="dxa"/>
            <w:vAlign w:val="center"/>
          </w:tcPr>
          <w:p w:rsidR="00C937D2" w:rsidRPr="00FA5CF3" w:rsidRDefault="00C937D2" w:rsidP="00BD6912">
            <w:pPr>
              <w:jc w:val="center"/>
              <w:rPr>
                <w:rFonts w:cs="Times New Roman"/>
                <w:szCs w:val="21"/>
              </w:rPr>
            </w:pPr>
            <w:r w:rsidRPr="00FA5CF3">
              <w:rPr>
                <w:rFonts w:cs="Times New Roman"/>
                <w:szCs w:val="21"/>
              </w:rPr>
              <w:t>行政村年使用量</w:t>
            </w:r>
          </w:p>
        </w:tc>
        <w:tc>
          <w:tcPr>
            <w:tcW w:w="885" w:type="dxa"/>
            <w:vAlign w:val="center"/>
          </w:tcPr>
          <w:p w:rsidR="00C937D2" w:rsidRPr="00FA5CF3" w:rsidRDefault="00C937D2" w:rsidP="00BD6912">
            <w:pPr>
              <w:jc w:val="center"/>
              <w:rPr>
                <w:rFonts w:cs="Times New Roman"/>
                <w:szCs w:val="21"/>
              </w:rPr>
            </w:pPr>
            <w:r w:rsidRPr="00FA5CF3">
              <w:rPr>
                <w:rFonts w:cs="Times New Roman"/>
                <w:szCs w:val="21"/>
              </w:rPr>
              <w:t>C×D1</w:t>
            </w:r>
          </w:p>
        </w:tc>
        <w:tc>
          <w:tcPr>
            <w:tcW w:w="1400" w:type="dxa"/>
            <w:vAlign w:val="center"/>
          </w:tcPr>
          <w:p w:rsidR="00C937D2" w:rsidRPr="00FA5CF3" w:rsidRDefault="00C937D2" w:rsidP="00BD6912">
            <w:pPr>
              <w:jc w:val="center"/>
              <w:rPr>
                <w:rFonts w:cs="Times New Roman"/>
                <w:szCs w:val="21"/>
              </w:rPr>
            </w:pPr>
            <w:r w:rsidRPr="00FA5CF3">
              <w:rPr>
                <w:rFonts w:cs="Times New Roman"/>
                <w:szCs w:val="21"/>
              </w:rPr>
              <w:t>C×D2</w:t>
            </w:r>
          </w:p>
        </w:tc>
        <w:tc>
          <w:tcPr>
            <w:tcW w:w="1273" w:type="dxa"/>
            <w:vAlign w:val="center"/>
          </w:tcPr>
          <w:p w:rsidR="00C937D2" w:rsidRPr="00FA5CF3" w:rsidRDefault="00C937D2" w:rsidP="00BD6912">
            <w:pPr>
              <w:jc w:val="center"/>
              <w:rPr>
                <w:rFonts w:cs="Times New Roman"/>
                <w:szCs w:val="21"/>
              </w:rPr>
            </w:pPr>
            <w:r w:rsidRPr="00FA5CF3">
              <w:rPr>
                <w:rFonts w:cs="Times New Roman"/>
                <w:szCs w:val="21"/>
              </w:rPr>
              <w:t>C×D5</w:t>
            </w:r>
          </w:p>
        </w:tc>
        <w:tc>
          <w:tcPr>
            <w:tcW w:w="1297" w:type="dxa"/>
            <w:vAlign w:val="center"/>
          </w:tcPr>
          <w:p w:rsidR="00C937D2" w:rsidRPr="00FA5CF3" w:rsidRDefault="00C937D2" w:rsidP="00BD6912">
            <w:pPr>
              <w:jc w:val="center"/>
              <w:rPr>
                <w:rFonts w:cs="Times New Roman"/>
                <w:szCs w:val="21"/>
              </w:rPr>
            </w:pPr>
            <w:r w:rsidRPr="00FA5CF3">
              <w:rPr>
                <w:rFonts w:cs="Times New Roman"/>
                <w:szCs w:val="21"/>
              </w:rPr>
              <w:t>C×D6</w:t>
            </w:r>
          </w:p>
        </w:tc>
        <w:tc>
          <w:tcPr>
            <w:tcW w:w="1727" w:type="dxa"/>
            <w:vAlign w:val="center"/>
          </w:tcPr>
          <w:p w:rsidR="00C937D2" w:rsidRPr="00FA5CF3" w:rsidRDefault="00C937D2" w:rsidP="00BD6912">
            <w:pPr>
              <w:jc w:val="center"/>
              <w:rPr>
                <w:rFonts w:cs="Times New Roman"/>
                <w:szCs w:val="21"/>
              </w:rPr>
            </w:pPr>
            <w:r w:rsidRPr="00FA5CF3">
              <w:rPr>
                <w:rFonts w:cs="Times New Roman"/>
                <w:szCs w:val="21"/>
              </w:rPr>
              <w:t>C×D7</w:t>
            </w:r>
          </w:p>
        </w:tc>
      </w:tr>
    </w:tbl>
    <w:p w:rsidR="00C937D2" w:rsidRPr="00C937D2" w:rsidRDefault="00C937D2" w:rsidP="00964963">
      <w:pPr>
        <w:spacing w:beforeLines="50"/>
        <w:rPr>
          <w:sz w:val="24"/>
          <w:szCs w:val="24"/>
        </w:rPr>
      </w:pPr>
      <w:r w:rsidRPr="00C937D2">
        <w:rPr>
          <w:rFonts w:hint="eastAsia"/>
          <w:sz w:val="24"/>
          <w:szCs w:val="24"/>
        </w:rPr>
        <w:t>附</w:t>
      </w:r>
      <w:r w:rsidRPr="00C937D2">
        <w:rPr>
          <w:sz w:val="24"/>
          <w:szCs w:val="24"/>
        </w:rPr>
        <w:t>表3  重点区域居民家庭燃煤经验户均年使用量（吨）</w:t>
      </w:r>
    </w:p>
    <w:tbl>
      <w:tblPr>
        <w:tblW w:w="8226" w:type="dxa"/>
        <w:jc w:val="center"/>
        <w:tblLayout w:type="fixed"/>
        <w:tblLook w:val="00A0"/>
      </w:tblPr>
      <w:tblGrid>
        <w:gridCol w:w="1241"/>
        <w:gridCol w:w="1596"/>
        <w:gridCol w:w="1064"/>
        <w:gridCol w:w="1482"/>
        <w:gridCol w:w="1275"/>
        <w:gridCol w:w="1568"/>
      </w:tblGrid>
      <w:tr w:rsidR="00C937D2" w:rsidRPr="00FA5CF3" w:rsidTr="00C937D2">
        <w:trPr>
          <w:trHeight w:val="20"/>
          <w:jc w:val="center"/>
        </w:trPr>
        <w:tc>
          <w:tcPr>
            <w:tcW w:w="1241" w:type="dxa"/>
            <w:tcBorders>
              <w:top w:val="single" w:sz="4" w:space="0" w:color="auto"/>
              <w:left w:val="single" w:sz="4" w:space="0" w:color="auto"/>
              <w:bottom w:val="single" w:sz="4" w:space="0" w:color="auto"/>
              <w:right w:val="single" w:sz="4" w:space="0" w:color="auto"/>
            </w:tcBorders>
            <w:noWrap/>
            <w:vAlign w:val="center"/>
          </w:tcPr>
          <w:p w:rsidR="00C937D2" w:rsidRPr="00C937D2" w:rsidRDefault="00C937D2" w:rsidP="00BD6912">
            <w:pPr>
              <w:widowControl/>
              <w:spacing w:line="360" w:lineRule="exact"/>
              <w:jc w:val="center"/>
              <w:rPr>
                <w:rFonts w:cs="Times New Roman"/>
                <w:b/>
                <w:color w:val="000000"/>
                <w:kern w:val="0"/>
                <w:szCs w:val="21"/>
              </w:rPr>
            </w:pPr>
            <w:r w:rsidRPr="00C937D2">
              <w:rPr>
                <w:rFonts w:cs="Times New Roman"/>
                <w:b/>
                <w:color w:val="000000"/>
                <w:kern w:val="0"/>
                <w:szCs w:val="21"/>
              </w:rPr>
              <w:t>地区</w:t>
            </w:r>
          </w:p>
        </w:tc>
        <w:tc>
          <w:tcPr>
            <w:tcW w:w="1596" w:type="dxa"/>
            <w:tcBorders>
              <w:top w:val="single" w:sz="4" w:space="0" w:color="auto"/>
              <w:left w:val="nil"/>
              <w:bottom w:val="single" w:sz="4" w:space="0" w:color="auto"/>
              <w:right w:val="single" w:sz="4" w:space="0" w:color="auto"/>
            </w:tcBorders>
            <w:noWrap/>
            <w:vAlign w:val="center"/>
          </w:tcPr>
          <w:p w:rsidR="00C937D2" w:rsidRPr="00C937D2" w:rsidRDefault="00C937D2" w:rsidP="00BD6912">
            <w:pPr>
              <w:widowControl/>
              <w:spacing w:line="360" w:lineRule="exact"/>
              <w:jc w:val="center"/>
              <w:rPr>
                <w:rFonts w:cs="Times New Roman"/>
                <w:b/>
                <w:color w:val="000000"/>
                <w:kern w:val="0"/>
                <w:szCs w:val="21"/>
              </w:rPr>
            </w:pPr>
            <w:r w:rsidRPr="00C937D2">
              <w:rPr>
                <w:rFonts w:cs="Times New Roman"/>
                <w:b/>
                <w:color w:val="000000"/>
                <w:kern w:val="0"/>
                <w:szCs w:val="21"/>
              </w:rPr>
              <w:t>户均年燃煤量</w:t>
            </w:r>
          </w:p>
        </w:tc>
        <w:tc>
          <w:tcPr>
            <w:tcW w:w="1064" w:type="dxa"/>
            <w:tcBorders>
              <w:top w:val="single" w:sz="4" w:space="0" w:color="auto"/>
              <w:left w:val="nil"/>
              <w:bottom w:val="single" w:sz="4" w:space="0" w:color="auto"/>
              <w:right w:val="single" w:sz="4" w:space="0" w:color="auto"/>
            </w:tcBorders>
            <w:noWrap/>
            <w:vAlign w:val="center"/>
          </w:tcPr>
          <w:p w:rsidR="00C937D2" w:rsidRPr="00C937D2" w:rsidRDefault="00C937D2" w:rsidP="00BD6912">
            <w:pPr>
              <w:widowControl/>
              <w:spacing w:line="360" w:lineRule="exact"/>
              <w:jc w:val="center"/>
              <w:rPr>
                <w:rFonts w:cs="Times New Roman"/>
                <w:b/>
                <w:color w:val="000000"/>
                <w:kern w:val="0"/>
                <w:szCs w:val="21"/>
              </w:rPr>
            </w:pPr>
            <w:r w:rsidRPr="00C937D2">
              <w:rPr>
                <w:rFonts w:cs="Times New Roman"/>
                <w:b/>
                <w:color w:val="000000"/>
                <w:kern w:val="0"/>
                <w:szCs w:val="21"/>
              </w:rPr>
              <w:t>地区</w:t>
            </w:r>
          </w:p>
        </w:tc>
        <w:tc>
          <w:tcPr>
            <w:tcW w:w="1482" w:type="dxa"/>
            <w:tcBorders>
              <w:top w:val="single" w:sz="4" w:space="0" w:color="auto"/>
              <w:left w:val="nil"/>
              <w:bottom w:val="single" w:sz="4" w:space="0" w:color="auto"/>
              <w:right w:val="single" w:sz="4" w:space="0" w:color="auto"/>
            </w:tcBorders>
            <w:noWrap/>
            <w:vAlign w:val="center"/>
          </w:tcPr>
          <w:p w:rsidR="00C937D2" w:rsidRPr="00C937D2" w:rsidRDefault="00C937D2" w:rsidP="00BD6912">
            <w:pPr>
              <w:widowControl/>
              <w:spacing w:line="360" w:lineRule="exact"/>
              <w:jc w:val="center"/>
              <w:rPr>
                <w:rFonts w:cs="Times New Roman"/>
                <w:b/>
                <w:color w:val="000000"/>
                <w:kern w:val="0"/>
                <w:szCs w:val="21"/>
              </w:rPr>
            </w:pPr>
            <w:r w:rsidRPr="00C937D2">
              <w:rPr>
                <w:rFonts w:cs="Times New Roman"/>
                <w:b/>
                <w:color w:val="000000"/>
                <w:kern w:val="0"/>
                <w:szCs w:val="21"/>
              </w:rPr>
              <w:t>户均年燃煤量</w:t>
            </w:r>
          </w:p>
        </w:tc>
        <w:tc>
          <w:tcPr>
            <w:tcW w:w="1275" w:type="dxa"/>
            <w:tcBorders>
              <w:top w:val="single" w:sz="4" w:space="0" w:color="auto"/>
              <w:left w:val="nil"/>
              <w:bottom w:val="single" w:sz="4" w:space="0" w:color="auto"/>
              <w:right w:val="single" w:sz="4" w:space="0" w:color="auto"/>
            </w:tcBorders>
            <w:noWrap/>
            <w:vAlign w:val="center"/>
          </w:tcPr>
          <w:p w:rsidR="00C937D2" w:rsidRPr="00C937D2" w:rsidRDefault="00C937D2" w:rsidP="00BD6912">
            <w:pPr>
              <w:widowControl/>
              <w:spacing w:line="360" w:lineRule="exact"/>
              <w:jc w:val="center"/>
              <w:rPr>
                <w:rFonts w:cs="Times New Roman"/>
                <w:b/>
                <w:color w:val="000000"/>
                <w:kern w:val="0"/>
                <w:szCs w:val="21"/>
              </w:rPr>
            </w:pPr>
            <w:r w:rsidRPr="00C937D2">
              <w:rPr>
                <w:rFonts w:cs="Times New Roman"/>
                <w:b/>
                <w:color w:val="000000"/>
                <w:kern w:val="0"/>
                <w:szCs w:val="21"/>
              </w:rPr>
              <w:t>地区</w:t>
            </w:r>
          </w:p>
        </w:tc>
        <w:tc>
          <w:tcPr>
            <w:tcW w:w="1568" w:type="dxa"/>
            <w:tcBorders>
              <w:top w:val="single" w:sz="4" w:space="0" w:color="auto"/>
              <w:left w:val="nil"/>
              <w:bottom w:val="single" w:sz="4" w:space="0" w:color="auto"/>
              <w:right w:val="single" w:sz="4" w:space="0" w:color="auto"/>
            </w:tcBorders>
            <w:noWrap/>
            <w:vAlign w:val="center"/>
          </w:tcPr>
          <w:p w:rsidR="00C937D2" w:rsidRPr="00C937D2" w:rsidRDefault="00C937D2" w:rsidP="00BD6912">
            <w:pPr>
              <w:widowControl/>
              <w:spacing w:line="360" w:lineRule="exact"/>
              <w:jc w:val="center"/>
              <w:rPr>
                <w:rFonts w:cs="Times New Roman"/>
                <w:b/>
                <w:color w:val="000000"/>
                <w:kern w:val="0"/>
                <w:szCs w:val="21"/>
              </w:rPr>
            </w:pPr>
            <w:r w:rsidRPr="00C937D2">
              <w:rPr>
                <w:rFonts w:cs="Times New Roman"/>
                <w:b/>
                <w:color w:val="000000"/>
                <w:kern w:val="0"/>
                <w:szCs w:val="21"/>
              </w:rPr>
              <w:t>户均年燃煤量</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北京</w:t>
            </w:r>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5.2</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晋城</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5.3</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濮阳</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5.0</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天津</w:t>
            </w:r>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5.3</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济南</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5.2</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晋中</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5.4</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石家庄</w:t>
            </w:r>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5.2</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淄博</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5.1</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运城</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5.2</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唐山</w:t>
            </w:r>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5.3</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济宁</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5.0</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临汾</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5.3</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邯郸</w:t>
            </w:r>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5.0</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德州</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5.0</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吕梁</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5.6</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邢台</w:t>
            </w:r>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5.1</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聊城</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5.0</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洛阳</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4.9</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保定</w:t>
            </w:r>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5.1</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滨州</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5.1</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三门峡</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4.8</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沧州</w:t>
            </w:r>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5.2</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菏泽</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5.0</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西安</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5.1</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廊坊</w:t>
            </w:r>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5.2</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郑州</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4.9</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杨凌示范区</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5.2</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衡水</w:t>
            </w:r>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5.2</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开封</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4.8</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铜川</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5.3</w:t>
            </w:r>
          </w:p>
        </w:tc>
      </w:tr>
      <w:tr w:rsidR="00C937D2" w:rsidRPr="00FA5CF3" w:rsidTr="00C937D2">
        <w:trPr>
          <w:trHeight w:val="20"/>
          <w:jc w:val="center"/>
        </w:trPr>
        <w:tc>
          <w:tcPr>
            <w:tcW w:w="1241" w:type="dxa"/>
            <w:tcBorders>
              <w:top w:val="nil"/>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proofErr w:type="gramStart"/>
            <w:r w:rsidRPr="00C937D2">
              <w:rPr>
                <w:rFonts w:cs="Times New Roman"/>
                <w:color w:val="000000"/>
                <w:kern w:val="0"/>
                <w:szCs w:val="21"/>
              </w:rPr>
              <w:t>雄安新区</w:t>
            </w:r>
            <w:proofErr w:type="gramEnd"/>
          </w:p>
        </w:tc>
        <w:tc>
          <w:tcPr>
            <w:tcW w:w="1596"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5.1</w:t>
            </w:r>
          </w:p>
        </w:tc>
        <w:tc>
          <w:tcPr>
            <w:tcW w:w="1064"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安阳</w:t>
            </w:r>
          </w:p>
        </w:tc>
        <w:tc>
          <w:tcPr>
            <w:tcW w:w="1482"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5.0</w:t>
            </w:r>
          </w:p>
        </w:tc>
        <w:tc>
          <w:tcPr>
            <w:tcW w:w="1275"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宝鸡</w:t>
            </w:r>
          </w:p>
        </w:tc>
        <w:tc>
          <w:tcPr>
            <w:tcW w:w="1568" w:type="dxa"/>
            <w:tcBorders>
              <w:top w:val="nil"/>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5.4</w:t>
            </w:r>
          </w:p>
        </w:tc>
      </w:tr>
      <w:tr w:rsidR="00C937D2" w:rsidRPr="00FA5CF3" w:rsidTr="00C937D2">
        <w:trPr>
          <w:trHeight w:val="20"/>
          <w:jc w:val="center"/>
        </w:trPr>
        <w:tc>
          <w:tcPr>
            <w:tcW w:w="1241" w:type="dxa"/>
            <w:tcBorders>
              <w:top w:val="single" w:sz="4" w:space="0" w:color="auto"/>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太原</w:t>
            </w:r>
          </w:p>
        </w:tc>
        <w:tc>
          <w:tcPr>
            <w:tcW w:w="1596"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5.4</w:t>
            </w:r>
          </w:p>
        </w:tc>
        <w:tc>
          <w:tcPr>
            <w:tcW w:w="1064"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鹤壁</w:t>
            </w:r>
          </w:p>
        </w:tc>
        <w:tc>
          <w:tcPr>
            <w:tcW w:w="1482"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5.0</w:t>
            </w:r>
          </w:p>
        </w:tc>
        <w:tc>
          <w:tcPr>
            <w:tcW w:w="1275"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咸阳</w:t>
            </w:r>
          </w:p>
        </w:tc>
        <w:tc>
          <w:tcPr>
            <w:tcW w:w="1568"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5.1</w:t>
            </w:r>
          </w:p>
        </w:tc>
      </w:tr>
      <w:tr w:rsidR="00C937D2" w:rsidRPr="00FA5CF3" w:rsidTr="00C937D2">
        <w:trPr>
          <w:trHeight w:val="20"/>
          <w:jc w:val="center"/>
        </w:trPr>
        <w:tc>
          <w:tcPr>
            <w:tcW w:w="1241" w:type="dxa"/>
            <w:tcBorders>
              <w:top w:val="single" w:sz="4" w:space="0" w:color="auto"/>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阳泉</w:t>
            </w:r>
          </w:p>
        </w:tc>
        <w:tc>
          <w:tcPr>
            <w:tcW w:w="1596"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5.5</w:t>
            </w:r>
          </w:p>
        </w:tc>
        <w:tc>
          <w:tcPr>
            <w:tcW w:w="1064"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新乡</w:t>
            </w:r>
          </w:p>
        </w:tc>
        <w:tc>
          <w:tcPr>
            <w:tcW w:w="1482"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5.1</w:t>
            </w:r>
          </w:p>
        </w:tc>
        <w:tc>
          <w:tcPr>
            <w:tcW w:w="1275"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渭南</w:t>
            </w:r>
          </w:p>
        </w:tc>
        <w:tc>
          <w:tcPr>
            <w:tcW w:w="1568"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5.1</w:t>
            </w:r>
          </w:p>
        </w:tc>
      </w:tr>
      <w:tr w:rsidR="00C937D2" w:rsidRPr="00FA5CF3" w:rsidTr="00C937D2">
        <w:trPr>
          <w:trHeight w:val="20"/>
          <w:jc w:val="center"/>
        </w:trPr>
        <w:tc>
          <w:tcPr>
            <w:tcW w:w="1241" w:type="dxa"/>
            <w:tcBorders>
              <w:top w:val="single" w:sz="4" w:space="0" w:color="auto"/>
              <w:left w:val="single" w:sz="4" w:space="0" w:color="auto"/>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长治</w:t>
            </w:r>
          </w:p>
        </w:tc>
        <w:tc>
          <w:tcPr>
            <w:tcW w:w="1596"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5.4</w:t>
            </w:r>
          </w:p>
        </w:tc>
        <w:tc>
          <w:tcPr>
            <w:tcW w:w="1064"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焦作</w:t>
            </w:r>
          </w:p>
        </w:tc>
        <w:tc>
          <w:tcPr>
            <w:tcW w:w="1482"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r w:rsidRPr="00C937D2">
              <w:rPr>
                <w:rFonts w:cs="Times New Roman"/>
                <w:color w:val="000000"/>
                <w:kern w:val="0"/>
                <w:szCs w:val="21"/>
              </w:rPr>
              <w:t>5.1</w:t>
            </w:r>
          </w:p>
        </w:tc>
        <w:tc>
          <w:tcPr>
            <w:tcW w:w="1275"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p>
        </w:tc>
        <w:tc>
          <w:tcPr>
            <w:tcW w:w="1568" w:type="dxa"/>
            <w:tcBorders>
              <w:top w:val="single" w:sz="4" w:space="0" w:color="auto"/>
              <w:left w:val="nil"/>
              <w:bottom w:val="single" w:sz="4" w:space="0" w:color="auto"/>
              <w:right w:val="single" w:sz="4" w:space="0" w:color="auto"/>
            </w:tcBorders>
            <w:noWrap/>
            <w:vAlign w:val="center"/>
          </w:tcPr>
          <w:p w:rsidR="00C937D2" w:rsidRPr="00C937D2" w:rsidRDefault="00C937D2" w:rsidP="00C937D2">
            <w:pPr>
              <w:widowControl/>
              <w:jc w:val="center"/>
              <w:rPr>
                <w:rFonts w:cs="Times New Roman"/>
                <w:color w:val="000000"/>
                <w:kern w:val="0"/>
                <w:szCs w:val="21"/>
              </w:rPr>
            </w:pPr>
          </w:p>
        </w:tc>
      </w:tr>
    </w:tbl>
    <w:p w:rsidR="00C937D2" w:rsidRDefault="00C937D2" w:rsidP="00C937D2"/>
    <w:p w:rsidR="003A3514" w:rsidRDefault="003A3514" w:rsidP="00C937D2"/>
    <w:p w:rsidR="003A3514" w:rsidRPr="001F44E7" w:rsidRDefault="003A3514" w:rsidP="00C937D2">
      <w:r w:rsidRPr="004F52CB">
        <w:rPr>
          <w:rFonts w:ascii="宋体" w:eastAsia="宋体" w:hAnsi="宋体"/>
          <w:b/>
          <w:sz w:val="28"/>
          <w:szCs w:val="28"/>
        </w:rPr>
        <w:t>S10</w:t>
      </w:r>
      <w:r>
        <w:rPr>
          <w:rFonts w:ascii="宋体" w:eastAsia="宋体" w:hAnsi="宋体"/>
          <w:b/>
          <w:sz w:val="28"/>
          <w:szCs w:val="28"/>
        </w:rPr>
        <w:t>2</w:t>
      </w:r>
      <w:r w:rsidRPr="004F52CB">
        <w:rPr>
          <w:rFonts w:ascii="宋体" w:eastAsia="宋体" w:hAnsi="宋体" w:hint="eastAsia"/>
          <w:b/>
          <w:sz w:val="28"/>
          <w:szCs w:val="28"/>
        </w:rPr>
        <w:t>表</w:t>
      </w:r>
    </w:p>
    <w:p w:rsidR="00B32F28" w:rsidRPr="00B32F28" w:rsidRDefault="00B32F28" w:rsidP="00B32F28">
      <w:pPr>
        <w:pStyle w:val="a3"/>
        <w:numPr>
          <w:ilvl w:val="0"/>
          <w:numId w:val="2"/>
        </w:numPr>
        <w:ind w:left="0" w:firstLineChars="0" w:firstLine="0"/>
        <w:contextualSpacing/>
        <w:rPr>
          <w:rFonts w:ascii="宋体" w:eastAsia="宋体" w:hAnsi="宋体"/>
          <w:sz w:val="24"/>
          <w:szCs w:val="24"/>
        </w:rPr>
      </w:pPr>
      <w:r w:rsidRPr="00B32F28">
        <w:rPr>
          <w:rFonts w:ascii="宋体" w:eastAsia="宋体" w:hAnsi="宋体" w:hint="eastAsia"/>
          <w:sz w:val="24"/>
          <w:szCs w:val="24"/>
        </w:rPr>
        <w:t>S102表（1）第三类“人粪尿处理情况”中，如果农户粪尿通过化粪池处理后直接排放环境的如何填写？</w:t>
      </w:r>
    </w:p>
    <w:p w:rsidR="00B32F28" w:rsidRPr="00B32F28" w:rsidRDefault="00B32F28" w:rsidP="00B32F28">
      <w:pPr>
        <w:pStyle w:val="a3"/>
        <w:ind w:firstLineChars="0" w:firstLine="0"/>
        <w:contextualSpacing/>
        <w:rPr>
          <w:rFonts w:ascii="宋体" w:eastAsia="宋体" w:hAnsi="宋体"/>
          <w:sz w:val="24"/>
          <w:szCs w:val="24"/>
        </w:rPr>
      </w:pPr>
      <w:r w:rsidRPr="00B32F28">
        <w:rPr>
          <w:rFonts w:ascii="宋体" w:eastAsia="宋体" w:hAnsi="宋体" w:hint="eastAsia"/>
          <w:sz w:val="24"/>
          <w:szCs w:val="24"/>
        </w:rPr>
        <w:t>（2）行政村生活污染基本信息，城市中的各社区是否也需要填？还是该表只针对农村？</w:t>
      </w:r>
    </w:p>
    <w:p w:rsidR="00047C23" w:rsidRPr="00B32F28" w:rsidRDefault="00B32F28" w:rsidP="00B32F28">
      <w:pPr>
        <w:pStyle w:val="a3"/>
        <w:ind w:firstLineChars="0" w:firstLine="0"/>
        <w:contextualSpacing/>
        <w:rPr>
          <w:rFonts w:ascii="宋体" w:eastAsia="宋体" w:hAnsi="宋体"/>
          <w:sz w:val="24"/>
          <w:szCs w:val="24"/>
        </w:rPr>
      </w:pPr>
      <w:r w:rsidRPr="00B32F28">
        <w:rPr>
          <w:rFonts w:ascii="宋体" w:eastAsia="宋体" w:hAnsi="宋体" w:hint="eastAsia"/>
          <w:sz w:val="24"/>
          <w:szCs w:val="24"/>
        </w:rPr>
        <w:t>（3）南方农村家庭大多采用空调取暖，是否可以不填“冬季家庭取暖能源使用情况”？</w:t>
      </w:r>
    </w:p>
    <w:p w:rsidR="00047C23" w:rsidRPr="00B32F28" w:rsidRDefault="00B32F28" w:rsidP="00B32F28">
      <w:pPr>
        <w:rPr>
          <w:color w:val="FF0000"/>
        </w:rPr>
      </w:pPr>
      <w:r w:rsidRPr="00B32F28">
        <w:rPr>
          <w:rFonts w:asciiTheme="minorEastAsia" w:hAnsiTheme="minorEastAsia" w:hint="eastAsia"/>
          <w:color w:val="FF0000"/>
          <w:sz w:val="24"/>
          <w:szCs w:val="24"/>
        </w:rPr>
        <w:t>关键词：行政村、生活污染、处理情况、家庭取暖、能源使用、冬季</w:t>
      </w:r>
    </w:p>
    <w:p w:rsidR="00B32F28" w:rsidRPr="00B32F28" w:rsidRDefault="00B32F28" w:rsidP="00B32F28">
      <w:pPr>
        <w:pStyle w:val="a3"/>
        <w:ind w:firstLineChars="0" w:firstLine="0"/>
        <w:contextualSpacing/>
        <w:rPr>
          <w:rFonts w:ascii="宋体" w:eastAsia="宋体" w:hAnsi="宋体"/>
          <w:sz w:val="24"/>
          <w:szCs w:val="24"/>
        </w:rPr>
      </w:pPr>
      <w:r w:rsidRPr="00B32F28">
        <w:rPr>
          <w:rFonts w:ascii="宋体" w:eastAsia="宋体" w:hAnsi="宋体" w:hint="eastAsia"/>
          <w:sz w:val="24"/>
          <w:szCs w:val="24"/>
        </w:rPr>
        <w:lastRenderedPageBreak/>
        <w:t>答：（1）按第10项指标“经化粪池后排入下水管道的户数”填写。</w:t>
      </w:r>
    </w:p>
    <w:p w:rsidR="00B32F28" w:rsidRPr="00B32F28" w:rsidRDefault="00B32F28" w:rsidP="00B32F28">
      <w:pPr>
        <w:pStyle w:val="a3"/>
        <w:ind w:firstLine="480"/>
        <w:contextualSpacing/>
        <w:rPr>
          <w:rFonts w:ascii="宋体" w:eastAsia="宋体" w:hAnsi="宋体"/>
          <w:sz w:val="24"/>
          <w:szCs w:val="24"/>
        </w:rPr>
      </w:pPr>
      <w:r w:rsidRPr="00B32F28">
        <w:rPr>
          <w:rFonts w:ascii="宋体" w:eastAsia="宋体" w:hAnsi="宋体" w:hint="eastAsia"/>
          <w:sz w:val="24"/>
          <w:szCs w:val="24"/>
        </w:rPr>
        <w:t>（2）S102表（行政村生活污染基本信息）仅由行政村填写，社区不需填写。</w:t>
      </w:r>
    </w:p>
    <w:p w:rsidR="004F52CB" w:rsidRDefault="00B32F28" w:rsidP="00B32F28">
      <w:pPr>
        <w:pStyle w:val="a3"/>
        <w:ind w:firstLine="480"/>
        <w:contextualSpacing/>
        <w:rPr>
          <w:rFonts w:ascii="宋体" w:eastAsia="宋体" w:hAnsi="宋体"/>
          <w:sz w:val="24"/>
          <w:szCs w:val="24"/>
        </w:rPr>
      </w:pPr>
      <w:r w:rsidRPr="00B32F28">
        <w:rPr>
          <w:rFonts w:ascii="宋体" w:eastAsia="宋体" w:hAnsi="宋体" w:hint="eastAsia"/>
          <w:sz w:val="24"/>
          <w:szCs w:val="24"/>
        </w:rPr>
        <w:t>（3）南方农村不使用燃煤取暖的地区（空调取暖）不需要填写“冬季家庭取暖能源使用情况”。</w:t>
      </w:r>
    </w:p>
    <w:p w:rsidR="00B32F28" w:rsidRPr="00B32F28" w:rsidRDefault="00B32F28" w:rsidP="00B32F28">
      <w:pPr>
        <w:pStyle w:val="a3"/>
        <w:numPr>
          <w:ilvl w:val="0"/>
          <w:numId w:val="2"/>
        </w:numPr>
        <w:ind w:left="0" w:firstLineChars="0" w:firstLine="0"/>
        <w:contextualSpacing/>
        <w:rPr>
          <w:rFonts w:ascii="宋体" w:eastAsia="宋体" w:hAnsi="宋体"/>
          <w:sz w:val="24"/>
          <w:szCs w:val="24"/>
        </w:rPr>
      </w:pPr>
      <w:r w:rsidRPr="00B32F28">
        <w:rPr>
          <w:rFonts w:ascii="宋体" w:eastAsia="宋体" w:hAnsi="宋体" w:hint="eastAsia"/>
          <w:sz w:val="24"/>
          <w:szCs w:val="24"/>
        </w:rPr>
        <w:t>S102表（1）范围是否包括街道办事处、社区、居民委员会？还是单指农村？</w:t>
      </w:r>
    </w:p>
    <w:p w:rsidR="00B32F28" w:rsidRPr="00B32F28" w:rsidRDefault="00B32F28" w:rsidP="00B32F28">
      <w:pPr>
        <w:pStyle w:val="a3"/>
        <w:ind w:firstLineChars="100" w:firstLine="240"/>
        <w:contextualSpacing/>
        <w:rPr>
          <w:rFonts w:ascii="宋体" w:eastAsia="宋体" w:hAnsi="宋体"/>
          <w:sz w:val="24"/>
          <w:szCs w:val="24"/>
        </w:rPr>
      </w:pPr>
      <w:r w:rsidRPr="00B32F28">
        <w:rPr>
          <w:rFonts w:ascii="宋体" w:eastAsia="宋体" w:hAnsi="宋体" w:hint="eastAsia"/>
          <w:sz w:val="24"/>
          <w:szCs w:val="24"/>
        </w:rPr>
        <w:t>（2）是否为说明中涉及到的地区才需填写，其他地区均不需填写？</w:t>
      </w:r>
    </w:p>
    <w:p w:rsidR="00B32F28" w:rsidRPr="00B32F28" w:rsidRDefault="00B32F28" w:rsidP="00B32F28">
      <w:pPr>
        <w:spacing w:line="480" w:lineRule="exact"/>
        <w:contextualSpacing/>
        <w:rPr>
          <w:rFonts w:ascii="宋体" w:eastAsia="宋体" w:hAnsi="宋体"/>
          <w:color w:val="FF0000"/>
          <w:sz w:val="24"/>
          <w:szCs w:val="24"/>
        </w:rPr>
      </w:pPr>
      <w:r w:rsidRPr="00B32F28">
        <w:rPr>
          <w:rFonts w:ascii="宋体" w:eastAsia="宋体" w:hAnsi="宋体" w:hint="eastAsia"/>
          <w:color w:val="FF0000"/>
          <w:sz w:val="24"/>
          <w:szCs w:val="24"/>
        </w:rPr>
        <w:t>关键词：填表对象、行政村、社区、街道</w:t>
      </w:r>
    </w:p>
    <w:p w:rsidR="00B32F28" w:rsidRPr="00B32F28" w:rsidRDefault="00B32F28" w:rsidP="00B32F28">
      <w:pPr>
        <w:spacing w:line="480" w:lineRule="exact"/>
        <w:contextualSpacing/>
        <w:rPr>
          <w:rFonts w:ascii="宋体" w:eastAsia="宋体" w:hAnsi="宋体"/>
          <w:sz w:val="24"/>
          <w:szCs w:val="24"/>
        </w:rPr>
      </w:pPr>
      <w:r w:rsidRPr="00B32F28">
        <w:rPr>
          <w:rFonts w:ascii="宋体" w:eastAsia="宋体" w:hAnsi="宋体" w:hint="eastAsia"/>
          <w:sz w:val="24"/>
          <w:szCs w:val="24"/>
        </w:rPr>
        <w:t>答：该表由行政村填写，社区不需填写</w:t>
      </w:r>
    </w:p>
    <w:p w:rsidR="00B32F28" w:rsidRPr="003A3514" w:rsidRDefault="00B32F28" w:rsidP="003A3514">
      <w:pPr>
        <w:pStyle w:val="a3"/>
        <w:numPr>
          <w:ilvl w:val="0"/>
          <w:numId w:val="2"/>
        </w:numPr>
        <w:ind w:left="0" w:firstLineChars="0" w:firstLine="0"/>
        <w:contextualSpacing/>
        <w:rPr>
          <w:rFonts w:ascii="宋体" w:eastAsia="宋体" w:hAnsi="宋体"/>
          <w:sz w:val="24"/>
          <w:szCs w:val="24"/>
        </w:rPr>
      </w:pPr>
      <w:r w:rsidRPr="003A3514">
        <w:rPr>
          <w:rFonts w:ascii="宋体" w:eastAsia="宋体" w:hAnsi="宋体" w:hint="eastAsia"/>
          <w:sz w:val="24"/>
          <w:szCs w:val="24"/>
        </w:rPr>
        <w:t>S102表（1）南方冬季燃</w:t>
      </w:r>
      <w:proofErr w:type="gramStart"/>
      <w:r w:rsidRPr="003A3514">
        <w:rPr>
          <w:rFonts w:ascii="宋体" w:eastAsia="宋体" w:hAnsi="宋体" w:hint="eastAsia"/>
          <w:sz w:val="24"/>
          <w:szCs w:val="24"/>
        </w:rPr>
        <w:t>木碳</w:t>
      </w:r>
      <w:proofErr w:type="gramEnd"/>
      <w:r w:rsidRPr="003A3514">
        <w:rPr>
          <w:rFonts w:ascii="宋体" w:eastAsia="宋体" w:hAnsi="宋体" w:hint="eastAsia"/>
          <w:sz w:val="24"/>
          <w:szCs w:val="24"/>
        </w:rPr>
        <w:t>或木柴的农户应当填写21-26中的哪一项？</w:t>
      </w:r>
    </w:p>
    <w:p w:rsidR="003A3514" w:rsidRDefault="00B32F28" w:rsidP="003A3514">
      <w:pPr>
        <w:pStyle w:val="a3"/>
        <w:ind w:firstLineChars="100" w:firstLine="240"/>
        <w:contextualSpacing/>
        <w:rPr>
          <w:rFonts w:ascii="宋体" w:eastAsia="宋体" w:hAnsi="宋体"/>
          <w:sz w:val="24"/>
          <w:szCs w:val="24"/>
        </w:rPr>
      </w:pPr>
      <w:r w:rsidRPr="003A3514">
        <w:rPr>
          <w:rFonts w:ascii="宋体" w:eastAsia="宋体" w:hAnsi="宋体" w:hint="eastAsia"/>
          <w:sz w:val="24"/>
          <w:szCs w:val="24"/>
        </w:rPr>
        <w:t>（2）针对四川甘孜，作为民族地区，藏族人口占主要，其冬季取暖方式在偏远县、</w:t>
      </w:r>
      <w:proofErr w:type="gramStart"/>
      <w:r w:rsidRPr="003A3514">
        <w:rPr>
          <w:rFonts w:ascii="宋体" w:eastAsia="宋体" w:hAnsi="宋体" w:hint="eastAsia"/>
          <w:sz w:val="24"/>
          <w:szCs w:val="24"/>
        </w:rPr>
        <w:t>乡多采用</w:t>
      </w:r>
      <w:proofErr w:type="gramEnd"/>
      <w:r w:rsidRPr="003A3514">
        <w:rPr>
          <w:rFonts w:ascii="宋体" w:eastAsia="宋体" w:hAnsi="宋体" w:hint="eastAsia"/>
          <w:sz w:val="24"/>
          <w:szCs w:val="24"/>
        </w:rPr>
        <w:t>木柴、牛粪，这样，在S201表中的冬季取暖方式是无法填写的。</w:t>
      </w:r>
    </w:p>
    <w:p w:rsidR="003A3514" w:rsidRPr="003A3514" w:rsidRDefault="003A3514" w:rsidP="003A3514">
      <w:pPr>
        <w:pStyle w:val="a3"/>
        <w:ind w:firstLineChars="0" w:firstLine="0"/>
        <w:contextualSpacing/>
        <w:rPr>
          <w:rFonts w:ascii="宋体" w:eastAsia="宋体" w:hAnsi="宋体"/>
          <w:sz w:val="24"/>
          <w:szCs w:val="24"/>
        </w:rPr>
      </w:pPr>
      <w:r w:rsidRPr="003A3514">
        <w:rPr>
          <w:rFonts w:ascii="宋体" w:eastAsia="宋体" w:hAnsi="宋体" w:hint="eastAsia"/>
          <w:sz w:val="24"/>
          <w:szCs w:val="24"/>
        </w:rPr>
        <w:t>关键词：行政村、社区、冬季取暖</w:t>
      </w:r>
    </w:p>
    <w:p w:rsidR="00B32F28" w:rsidRDefault="003A3514" w:rsidP="003A3514">
      <w:pPr>
        <w:pStyle w:val="a3"/>
        <w:ind w:firstLineChars="0" w:firstLine="0"/>
        <w:contextualSpacing/>
        <w:rPr>
          <w:rFonts w:ascii="宋体" w:eastAsia="宋体" w:hAnsi="宋体"/>
          <w:sz w:val="24"/>
          <w:szCs w:val="24"/>
        </w:rPr>
      </w:pPr>
      <w:r w:rsidRPr="003A3514">
        <w:rPr>
          <w:rFonts w:ascii="宋体" w:eastAsia="宋体" w:hAnsi="宋体" w:hint="eastAsia"/>
          <w:sz w:val="24"/>
          <w:szCs w:val="24"/>
        </w:rPr>
        <w:t>答：</w:t>
      </w:r>
      <w:r w:rsidR="00B32F28" w:rsidRPr="003A3514">
        <w:rPr>
          <w:rFonts w:ascii="宋体" w:eastAsia="宋体" w:hAnsi="宋体" w:hint="eastAsia"/>
          <w:sz w:val="24"/>
          <w:szCs w:val="24"/>
        </w:rPr>
        <w:t>冬季取暖方式不属于S102中第21-26项指标任</w:t>
      </w:r>
      <w:proofErr w:type="gramStart"/>
      <w:r w:rsidR="00B32F28" w:rsidRPr="003A3514">
        <w:rPr>
          <w:rFonts w:ascii="宋体" w:eastAsia="宋体" w:hAnsi="宋体" w:hint="eastAsia"/>
          <w:sz w:val="24"/>
          <w:szCs w:val="24"/>
        </w:rPr>
        <w:t>一</w:t>
      </w:r>
      <w:proofErr w:type="gramEnd"/>
      <w:r w:rsidR="00B32F28" w:rsidRPr="003A3514">
        <w:rPr>
          <w:rFonts w:ascii="宋体" w:eastAsia="宋体" w:hAnsi="宋体" w:hint="eastAsia"/>
          <w:sz w:val="24"/>
          <w:szCs w:val="24"/>
        </w:rPr>
        <w:t>取暖方式的，不需要填写。</w:t>
      </w:r>
    </w:p>
    <w:p w:rsidR="003A3514" w:rsidRDefault="003A3514" w:rsidP="003A3514">
      <w:pPr>
        <w:pStyle w:val="a3"/>
        <w:ind w:firstLineChars="0" w:firstLine="480"/>
        <w:contextualSpacing/>
        <w:rPr>
          <w:rFonts w:ascii="宋体" w:eastAsia="宋体" w:hAnsi="宋体"/>
          <w:sz w:val="24"/>
          <w:szCs w:val="24"/>
        </w:rPr>
      </w:pPr>
      <w:r w:rsidRPr="003A3514">
        <w:rPr>
          <w:rFonts w:ascii="宋体" w:eastAsia="宋体" w:hAnsi="宋体" w:hint="eastAsia"/>
          <w:sz w:val="24"/>
          <w:szCs w:val="24"/>
        </w:rPr>
        <w:t>冬季取暖方式与报表指标没有符合项的可不填报。</w:t>
      </w:r>
    </w:p>
    <w:p w:rsidR="00F968AC" w:rsidRDefault="00F968AC" w:rsidP="00F968AC">
      <w:pPr>
        <w:pStyle w:val="a3"/>
        <w:numPr>
          <w:ilvl w:val="0"/>
          <w:numId w:val="2"/>
        </w:numPr>
        <w:tabs>
          <w:tab w:val="left" w:pos="532"/>
        </w:tabs>
        <w:ind w:left="0" w:firstLineChars="0" w:firstLine="0"/>
        <w:contextualSpacing/>
        <w:rPr>
          <w:rFonts w:ascii="宋体" w:eastAsia="宋体" w:hAnsi="宋体"/>
          <w:sz w:val="24"/>
          <w:szCs w:val="24"/>
        </w:rPr>
      </w:pPr>
      <w:r w:rsidRPr="00F968AC">
        <w:rPr>
          <w:rFonts w:ascii="宋体" w:eastAsia="宋体" w:hAnsi="宋体" w:hint="eastAsia"/>
          <w:sz w:val="24"/>
          <w:szCs w:val="24"/>
        </w:rPr>
        <w:t>农村污水很多形成径流，生活污水排放去向如何填报？</w:t>
      </w:r>
      <w:r w:rsidRPr="00F968AC">
        <w:rPr>
          <w:rFonts w:ascii="宋体" w:eastAsia="宋体" w:hAnsi="宋体"/>
          <w:sz w:val="24"/>
          <w:szCs w:val="24"/>
        </w:rPr>
        <w:tab/>
      </w:r>
    </w:p>
    <w:p w:rsidR="00F968AC" w:rsidRPr="00F968AC" w:rsidRDefault="00F968AC" w:rsidP="00F968AC">
      <w:pPr>
        <w:pStyle w:val="a3"/>
        <w:tabs>
          <w:tab w:val="left" w:pos="532"/>
        </w:tabs>
        <w:ind w:firstLineChars="0" w:firstLine="0"/>
        <w:contextualSpacing/>
        <w:rPr>
          <w:rFonts w:ascii="宋体" w:eastAsia="宋体" w:hAnsi="宋体"/>
          <w:color w:val="FF0000"/>
          <w:sz w:val="24"/>
          <w:szCs w:val="24"/>
        </w:rPr>
      </w:pPr>
      <w:r w:rsidRPr="00F968AC">
        <w:rPr>
          <w:rFonts w:ascii="宋体" w:eastAsia="宋体" w:hAnsi="宋体" w:hint="eastAsia"/>
          <w:color w:val="FF0000"/>
          <w:sz w:val="24"/>
          <w:szCs w:val="24"/>
        </w:rPr>
        <w:t>关键词：排放去向、农村、生活污水</w:t>
      </w:r>
    </w:p>
    <w:p w:rsidR="00F968AC" w:rsidRDefault="00F968AC" w:rsidP="00F968AC">
      <w:pPr>
        <w:pStyle w:val="a3"/>
        <w:tabs>
          <w:tab w:val="left" w:pos="532"/>
        </w:tabs>
        <w:ind w:firstLineChars="0" w:firstLine="0"/>
        <w:contextualSpacing/>
        <w:rPr>
          <w:rFonts w:ascii="宋体" w:eastAsia="宋体" w:hAnsi="宋体"/>
          <w:sz w:val="24"/>
          <w:szCs w:val="24"/>
        </w:rPr>
      </w:pPr>
      <w:r>
        <w:rPr>
          <w:rFonts w:ascii="宋体" w:eastAsia="宋体" w:hAnsi="宋体" w:hint="eastAsia"/>
          <w:sz w:val="24"/>
          <w:szCs w:val="24"/>
        </w:rPr>
        <w:t>答：</w:t>
      </w:r>
      <w:r w:rsidRPr="00F968AC">
        <w:rPr>
          <w:rFonts w:ascii="宋体" w:eastAsia="宋体" w:hAnsi="宋体" w:hint="eastAsia"/>
          <w:sz w:val="24"/>
          <w:szCs w:val="24"/>
        </w:rPr>
        <w:t>农村污水形成很多径流，说明没有集中收集，应以主要去向为主填报。如主要流向农田，或主要直</w:t>
      </w:r>
      <w:proofErr w:type="gramStart"/>
      <w:r w:rsidRPr="00F968AC">
        <w:rPr>
          <w:rFonts w:ascii="宋体" w:eastAsia="宋体" w:hAnsi="宋体" w:hint="eastAsia"/>
          <w:sz w:val="24"/>
          <w:szCs w:val="24"/>
        </w:rPr>
        <w:t>排环境</w:t>
      </w:r>
      <w:proofErr w:type="gramEnd"/>
      <w:r w:rsidRPr="00F968AC">
        <w:rPr>
          <w:rFonts w:ascii="宋体" w:eastAsia="宋体" w:hAnsi="宋体" w:hint="eastAsia"/>
          <w:sz w:val="24"/>
          <w:szCs w:val="24"/>
        </w:rPr>
        <w:t>水体。</w:t>
      </w:r>
    </w:p>
    <w:p w:rsidR="003A3514" w:rsidRPr="00F968AC" w:rsidRDefault="003A3514" w:rsidP="003A3514">
      <w:pPr>
        <w:pStyle w:val="a3"/>
        <w:ind w:firstLineChars="0" w:firstLine="480"/>
        <w:contextualSpacing/>
        <w:rPr>
          <w:rFonts w:ascii="宋体" w:eastAsia="宋体" w:hAnsi="宋体"/>
          <w:sz w:val="24"/>
          <w:szCs w:val="24"/>
        </w:rPr>
      </w:pPr>
    </w:p>
    <w:p w:rsidR="003A3514" w:rsidRPr="003A3514" w:rsidRDefault="003A3514" w:rsidP="003A3514">
      <w:pPr>
        <w:rPr>
          <w:rFonts w:ascii="宋体" w:eastAsia="宋体" w:hAnsi="宋体"/>
          <w:sz w:val="24"/>
          <w:szCs w:val="24"/>
        </w:rPr>
      </w:pPr>
      <w:r w:rsidRPr="004F52CB">
        <w:rPr>
          <w:rFonts w:ascii="宋体" w:eastAsia="宋体" w:hAnsi="宋体"/>
          <w:b/>
          <w:sz w:val="28"/>
          <w:szCs w:val="28"/>
        </w:rPr>
        <w:t>S10</w:t>
      </w:r>
      <w:r w:rsidR="00F968AC">
        <w:rPr>
          <w:rFonts w:ascii="宋体" w:eastAsia="宋体" w:hAnsi="宋体"/>
          <w:b/>
          <w:sz w:val="28"/>
          <w:szCs w:val="28"/>
        </w:rPr>
        <w:t>3</w:t>
      </w:r>
      <w:r w:rsidRPr="004F52CB">
        <w:rPr>
          <w:rFonts w:ascii="宋体" w:eastAsia="宋体" w:hAnsi="宋体" w:hint="eastAsia"/>
          <w:b/>
          <w:sz w:val="28"/>
          <w:szCs w:val="28"/>
        </w:rPr>
        <w:t>表</w:t>
      </w:r>
      <w:r>
        <w:rPr>
          <w:rFonts w:ascii="宋体" w:eastAsia="宋体" w:hAnsi="宋体" w:hint="eastAsia"/>
          <w:b/>
          <w:sz w:val="28"/>
          <w:szCs w:val="28"/>
        </w:rPr>
        <w:t>、</w:t>
      </w:r>
      <w:r w:rsidRPr="004F52CB">
        <w:rPr>
          <w:rFonts w:ascii="宋体" w:eastAsia="宋体" w:hAnsi="宋体"/>
          <w:b/>
          <w:sz w:val="28"/>
          <w:szCs w:val="28"/>
        </w:rPr>
        <w:t>S10</w:t>
      </w:r>
      <w:r>
        <w:rPr>
          <w:rFonts w:ascii="宋体" w:eastAsia="宋体" w:hAnsi="宋体"/>
          <w:b/>
          <w:sz w:val="28"/>
          <w:szCs w:val="28"/>
        </w:rPr>
        <w:t>4</w:t>
      </w:r>
      <w:r w:rsidRPr="004F52CB">
        <w:rPr>
          <w:rFonts w:ascii="宋体" w:eastAsia="宋体" w:hAnsi="宋体" w:hint="eastAsia"/>
          <w:b/>
          <w:sz w:val="28"/>
          <w:szCs w:val="28"/>
        </w:rPr>
        <w:t>表</w:t>
      </w:r>
    </w:p>
    <w:p w:rsidR="00B32F28" w:rsidRPr="003A3514" w:rsidRDefault="00B32F28" w:rsidP="003A3514">
      <w:pPr>
        <w:pStyle w:val="a3"/>
        <w:numPr>
          <w:ilvl w:val="0"/>
          <w:numId w:val="2"/>
        </w:numPr>
        <w:ind w:left="0" w:firstLineChars="0" w:firstLine="0"/>
        <w:contextualSpacing/>
        <w:rPr>
          <w:rFonts w:ascii="宋体" w:eastAsia="宋体" w:hAnsi="宋体"/>
          <w:sz w:val="24"/>
          <w:szCs w:val="24"/>
        </w:rPr>
      </w:pPr>
      <w:r w:rsidRPr="003A3514">
        <w:rPr>
          <w:rFonts w:ascii="宋体" w:eastAsia="宋体" w:hAnsi="宋体" w:hint="eastAsia"/>
          <w:sz w:val="24"/>
          <w:szCs w:val="24"/>
        </w:rPr>
        <w:t>S103表（1）该表与清查表相比，新增了第四部分“污染物情况”，这部分是否自动核算？</w:t>
      </w:r>
      <w:r w:rsidRPr="003A3514">
        <w:rPr>
          <w:rFonts w:ascii="宋体" w:eastAsia="宋体" w:hAnsi="宋体"/>
          <w:sz w:val="24"/>
          <w:szCs w:val="24"/>
        </w:rPr>
        <w:t xml:space="preserve"> </w:t>
      </w:r>
    </w:p>
    <w:p w:rsidR="003A3514" w:rsidRDefault="00B32F28" w:rsidP="003A3514">
      <w:pPr>
        <w:spacing w:line="480" w:lineRule="exact"/>
        <w:ind w:firstLineChars="200" w:firstLine="480"/>
        <w:contextualSpacing/>
        <w:rPr>
          <w:rFonts w:ascii="宋体" w:eastAsia="宋体" w:hAnsi="宋体"/>
          <w:sz w:val="24"/>
          <w:szCs w:val="24"/>
        </w:rPr>
      </w:pPr>
      <w:r w:rsidRPr="003A3514">
        <w:rPr>
          <w:rFonts w:ascii="宋体" w:eastAsia="宋体" w:hAnsi="宋体" w:hint="eastAsia"/>
          <w:sz w:val="24"/>
          <w:szCs w:val="24"/>
        </w:rPr>
        <w:t>（2）生活源锅炉（S103表），入河（海）排污口（S104表），清查阶段都已填过表，其它</w:t>
      </w:r>
      <w:proofErr w:type="gramStart"/>
      <w:r w:rsidRPr="003A3514">
        <w:rPr>
          <w:rFonts w:ascii="宋体" w:eastAsia="宋体" w:hAnsi="宋体" w:hint="eastAsia"/>
          <w:sz w:val="24"/>
          <w:szCs w:val="24"/>
        </w:rPr>
        <w:t>跟清查表</w:t>
      </w:r>
      <w:proofErr w:type="gramEnd"/>
      <w:r w:rsidRPr="003A3514">
        <w:rPr>
          <w:rFonts w:ascii="宋体" w:eastAsia="宋体" w:hAnsi="宋体" w:hint="eastAsia"/>
          <w:sz w:val="24"/>
          <w:szCs w:val="24"/>
        </w:rPr>
        <w:t>相同的信息普查时，是否还要重新填一次？</w:t>
      </w:r>
      <w:r w:rsidRPr="003A3514">
        <w:rPr>
          <w:rFonts w:ascii="宋体" w:eastAsia="宋体" w:hAnsi="宋体"/>
          <w:sz w:val="24"/>
          <w:szCs w:val="24"/>
        </w:rPr>
        <w:t xml:space="preserve"> </w:t>
      </w:r>
    </w:p>
    <w:p w:rsidR="003A3514" w:rsidRPr="003A3514" w:rsidRDefault="003A3514" w:rsidP="003A3514">
      <w:pPr>
        <w:pStyle w:val="a3"/>
        <w:ind w:firstLineChars="0" w:firstLine="0"/>
        <w:contextualSpacing/>
        <w:rPr>
          <w:rFonts w:ascii="宋体" w:eastAsia="宋体" w:hAnsi="宋体"/>
          <w:color w:val="FF0000"/>
          <w:sz w:val="24"/>
          <w:szCs w:val="24"/>
        </w:rPr>
      </w:pPr>
      <w:r w:rsidRPr="003A3514">
        <w:rPr>
          <w:rFonts w:ascii="宋体" w:eastAsia="宋体" w:hAnsi="宋体" w:hint="eastAsia"/>
          <w:color w:val="FF0000"/>
          <w:sz w:val="24"/>
          <w:szCs w:val="24"/>
        </w:rPr>
        <w:t>关键词：生活源、锅炉、入河排污口、污染物排放</w:t>
      </w:r>
    </w:p>
    <w:p w:rsidR="00B32F28" w:rsidRPr="003A3514" w:rsidRDefault="003A3514" w:rsidP="003A3514">
      <w:pPr>
        <w:spacing w:line="480" w:lineRule="exact"/>
        <w:contextualSpacing/>
        <w:rPr>
          <w:rFonts w:ascii="宋体" w:eastAsia="宋体" w:hAnsi="宋体"/>
          <w:sz w:val="24"/>
          <w:szCs w:val="24"/>
        </w:rPr>
      </w:pPr>
      <w:r>
        <w:rPr>
          <w:rFonts w:ascii="宋体" w:eastAsia="宋体" w:hAnsi="宋体" w:hint="eastAsia"/>
          <w:sz w:val="24"/>
          <w:szCs w:val="24"/>
        </w:rPr>
        <w:t>答：</w:t>
      </w:r>
      <w:r w:rsidR="00B32F28" w:rsidRPr="003A3514">
        <w:rPr>
          <w:rFonts w:ascii="宋体" w:eastAsia="宋体" w:hAnsi="宋体" w:hint="eastAsia"/>
          <w:sz w:val="24"/>
          <w:szCs w:val="24"/>
        </w:rPr>
        <w:t>对S103表（非工业企业单位锅炉污染及防治情况）、S104表（入河（海）排污口情况），普查阶段不需重新填报，清查获取的信息将导入普查数据系统。</w:t>
      </w:r>
    </w:p>
    <w:p w:rsidR="00B32F28" w:rsidRDefault="00B32F28" w:rsidP="003A3514">
      <w:pPr>
        <w:pStyle w:val="a3"/>
        <w:ind w:firstLine="480"/>
        <w:contextualSpacing/>
        <w:rPr>
          <w:rFonts w:ascii="宋体" w:eastAsia="宋体" w:hAnsi="宋体"/>
          <w:sz w:val="24"/>
          <w:szCs w:val="24"/>
        </w:rPr>
      </w:pPr>
      <w:r w:rsidRPr="003A3514">
        <w:rPr>
          <w:rFonts w:ascii="宋体" w:eastAsia="宋体" w:hAnsi="宋体" w:hint="eastAsia"/>
          <w:sz w:val="24"/>
          <w:szCs w:val="24"/>
        </w:rPr>
        <w:t>S103</w:t>
      </w:r>
      <w:proofErr w:type="gramStart"/>
      <w:r w:rsidRPr="003A3514">
        <w:rPr>
          <w:rFonts w:ascii="宋体" w:eastAsia="宋体" w:hAnsi="宋体" w:hint="eastAsia"/>
          <w:sz w:val="24"/>
          <w:szCs w:val="24"/>
        </w:rPr>
        <w:t>表生活源</w:t>
      </w:r>
      <w:proofErr w:type="gramEnd"/>
      <w:r w:rsidRPr="003A3514">
        <w:rPr>
          <w:rFonts w:ascii="宋体" w:eastAsia="宋体" w:hAnsi="宋体" w:hint="eastAsia"/>
          <w:sz w:val="24"/>
          <w:szCs w:val="24"/>
        </w:rPr>
        <w:t>锅炉污染物情况由区县普查机构按照产排污系数核算、填报。</w:t>
      </w:r>
    </w:p>
    <w:p w:rsidR="00B32F28" w:rsidRPr="003A3514" w:rsidRDefault="00B32F28" w:rsidP="003A3514">
      <w:pPr>
        <w:pStyle w:val="a3"/>
        <w:numPr>
          <w:ilvl w:val="0"/>
          <w:numId w:val="2"/>
        </w:numPr>
        <w:ind w:left="0" w:firstLineChars="0" w:firstLine="0"/>
        <w:contextualSpacing/>
        <w:rPr>
          <w:rFonts w:ascii="宋体" w:eastAsia="宋体" w:hAnsi="宋体"/>
          <w:sz w:val="24"/>
          <w:szCs w:val="24"/>
        </w:rPr>
      </w:pPr>
      <w:r w:rsidRPr="003A3514">
        <w:rPr>
          <w:rFonts w:ascii="宋体" w:eastAsia="宋体" w:hAnsi="宋体" w:hint="eastAsia"/>
          <w:sz w:val="24"/>
          <w:szCs w:val="24"/>
        </w:rPr>
        <w:lastRenderedPageBreak/>
        <w:t>S104表（1）“08 排污口类型”与清查时分类不完全一致，主要是污水处理厂尾水入河口类型（清查时归入混合废污水排污口），清查数据是否需要修改后再重新上报？还是可以在普查阶段修改？</w:t>
      </w:r>
    </w:p>
    <w:p w:rsidR="003A3514" w:rsidRDefault="00B32F28" w:rsidP="003A3514">
      <w:pPr>
        <w:pStyle w:val="a3"/>
        <w:ind w:firstLine="480"/>
        <w:contextualSpacing/>
        <w:rPr>
          <w:rFonts w:ascii="宋体" w:eastAsia="宋体" w:hAnsi="宋体"/>
          <w:sz w:val="24"/>
          <w:szCs w:val="24"/>
        </w:rPr>
      </w:pPr>
      <w:r w:rsidRPr="003A3514">
        <w:rPr>
          <w:rFonts w:ascii="宋体" w:eastAsia="宋体" w:hAnsi="宋体" w:hint="eastAsia"/>
          <w:sz w:val="24"/>
          <w:szCs w:val="24"/>
        </w:rPr>
        <w:t>（2）污水处理厂或企业排污</w:t>
      </w:r>
      <w:proofErr w:type="gramStart"/>
      <w:r w:rsidRPr="003A3514">
        <w:rPr>
          <w:rFonts w:ascii="宋体" w:eastAsia="宋体" w:hAnsi="宋体" w:hint="eastAsia"/>
          <w:sz w:val="24"/>
          <w:szCs w:val="24"/>
        </w:rPr>
        <w:t>口如果</w:t>
      </w:r>
      <w:proofErr w:type="gramEnd"/>
      <w:r w:rsidRPr="003A3514">
        <w:rPr>
          <w:rFonts w:ascii="宋体" w:eastAsia="宋体" w:hAnsi="宋体" w:hint="eastAsia"/>
          <w:sz w:val="24"/>
          <w:szCs w:val="24"/>
        </w:rPr>
        <w:t>是排海排江，深水排放的都是离岸几公里的，具体排污口坐标无法确定。这种情况能否以岸上坐标代替？</w:t>
      </w:r>
      <w:r w:rsidRPr="003A3514">
        <w:rPr>
          <w:rFonts w:ascii="宋体" w:eastAsia="宋体" w:hAnsi="宋体"/>
          <w:sz w:val="24"/>
          <w:szCs w:val="24"/>
        </w:rPr>
        <w:tab/>
      </w:r>
    </w:p>
    <w:p w:rsidR="003A3514" w:rsidRPr="00D60F38" w:rsidRDefault="003A3514" w:rsidP="003A3514">
      <w:pPr>
        <w:spacing w:line="480" w:lineRule="exact"/>
        <w:contextualSpacing/>
        <w:rPr>
          <w:rFonts w:ascii="宋体" w:eastAsia="宋体" w:hAnsi="宋体"/>
          <w:color w:val="FF0000"/>
          <w:sz w:val="24"/>
          <w:szCs w:val="24"/>
        </w:rPr>
      </w:pPr>
      <w:r w:rsidRPr="00D60F38">
        <w:rPr>
          <w:rFonts w:ascii="宋体" w:eastAsia="宋体" w:hAnsi="宋体" w:hint="eastAsia"/>
          <w:color w:val="FF0000"/>
          <w:sz w:val="24"/>
          <w:szCs w:val="24"/>
        </w:rPr>
        <w:t>关键词：</w:t>
      </w:r>
      <w:r w:rsidR="00D60F38" w:rsidRPr="00D60F38">
        <w:rPr>
          <w:rFonts w:ascii="宋体" w:eastAsia="宋体" w:hAnsi="宋体" w:hint="eastAsia"/>
          <w:color w:val="FF0000"/>
          <w:sz w:val="24"/>
          <w:szCs w:val="24"/>
        </w:rPr>
        <w:t>排污</w:t>
      </w:r>
      <w:proofErr w:type="gramStart"/>
      <w:r w:rsidR="00D60F38" w:rsidRPr="00D60F38">
        <w:rPr>
          <w:rFonts w:ascii="宋体" w:eastAsia="宋体" w:hAnsi="宋体" w:hint="eastAsia"/>
          <w:color w:val="FF0000"/>
          <w:sz w:val="24"/>
          <w:szCs w:val="24"/>
        </w:rPr>
        <w:t>口类型</w:t>
      </w:r>
      <w:proofErr w:type="gramEnd"/>
      <w:r w:rsidR="00D60F38" w:rsidRPr="00D60F38">
        <w:rPr>
          <w:rFonts w:ascii="宋体" w:eastAsia="宋体" w:hAnsi="宋体" w:hint="eastAsia"/>
          <w:color w:val="FF0000"/>
          <w:sz w:val="24"/>
          <w:szCs w:val="24"/>
        </w:rPr>
        <w:t>, 排污口地理坐标，排江、排海</w:t>
      </w:r>
    </w:p>
    <w:p w:rsidR="00B32F28" w:rsidRPr="003A3514" w:rsidRDefault="00D60F38" w:rsidP="00D60F38">
      <w:pPr>
        <w:pStyle w:val="a3"/>
        <w:ind w:firstLineChars="0" w:firstLine="0"/>
        <w:contextualSpacing/>
        <w:rPr>
          <w:rFonts w:ascii="宋体" w:eastAsia="宋体" w:hAnsi="宋体"/>
          <w:sz w:val="24"/>
          <w:szCs w:val="24"/>
        </w:rPr>
      </w:pPr>
      <w:r>
        <w:rPr>
          <w:rFonts w:ascii="宋体" w:eastAsia="宋体" w:hAnsi="宋体" w:hint="eastAsia"/>
          <w:sz w:val="24"/>
          <w:szCs w:val="24"/>
        </w:rPr>
        <w:t>答：</w:t>
      </w:r>
      <w:r w:rsidR="00B32F28" w:rsidRPr="003A3514">
        <w:rPr>
          <w:rFonts w:ascii="宋体" w:eastAsia="宋体" w:hAnsi="宋体" w:hint="eastAsia"/>
          <w:sz w:val="24"/>
          <w:szCs w:val="24"/>
        </w:rPr>
        <w:t>（1）经研究确定，根据《清查技术规定》的要求，污水处理厂尾水仍按“混合废污水排污口”填报，无需修改清查数据。</w:t>
      </w:r>
    </w:p>
    <w:p w:rsidR="00D60F38" w:rsidRDefault="00B32F28" w:rsidP="00D60F38">
      <w:pPr>
        <w:pStyle w:val="a3"/>
        <w:ind w:firstLineChars="0" w:firstLine="0"/>
        <w:contextualSpacing/>
        <w:rPr>
          <w:rFonts w:ascii="宋体" w:eastAsia="宋体" w:hAnsi="宋体"/>
          <w:sz w:val="24"/>
          <w:szCs w:val="24"/>
        </w:rPr>
      </w:pPr>
      <w:r w:rsidRPr="00D60F38">
        <w:rPr>
          <w:rFonts w:ascii="宋体" w:eastAsia="宋体" w:hAnsi="宋体" w:hint="eastAsia"/>
          <w:sz w:val="24"/>
          <w:szCs w:val="24"/>
        </w:rPr>
        <w:t>（2）对排海排江等特殊排污口，一般已通过环保或海洋部门审批，应填写审批确定的排污口坐标；如该坐标不明确或未经审批，可填写距离排污点最近的可确定的岸边坐标代替。</w:t>
      </w:r>
    </w:p>
    <w:p w:rsidR="00F968AC" w:rsidRPr="00F968AC" w:rsidRDefault="00F968AC" w:rsidP="00F968AC">
      <w:pPr>
        <w:pStyle w:val="a3"/>
        <w:numPr>
          <w:ilvl w:val="0"/>
          <w:numId w:val="2"/>
        </w:numPr>
        <w:tabs>
          <w:tab w:val="left" w:pos="532"/>
        </w:tabs>
        <w:ind w:left="0" w:firstLineChars="0" w:firstLine="0"/>
        <w:contextualSpacing/>
        <w:rPr>
          <w:rFonts w:ascii="宋体" w:eastAsia="宋体" w:hAnsi="宋体"/>
          <w:sz w:val="24"/>
          <w:szCs w:val="24"/>
        </w:rPr>
      </w:pPr>
      <w:r w:rsidRPr="00F968AC">
        <w:rPr>
          <w:rFonts w:ascii="宋体" w:eastAsia="宋体" w:hAnsi="宋体" w:hint="eastAsia"/>
          <w:sz w:val="24"/>
          <w:szCs w:val="24"/>
        </w:rPr>
        <w:t>如何区分2017年进行改造前的锅炉和改造后的锅炉？</w:t>
      </w:r>
    </w:p>
    <w:p w:rsidR="00F968AC" w:rsidRPr="00F968AC" w:rsidRDefault="00F968AC" w:rsidP="00F968AC">
      <w:pPr>
        <w:tabs>
          <w:tab w:val="left" w:pos="532"/>
        </w:tabs>
        <w:spacing w:line="480" w:lineRule="exact"/>
        <w:contextualSpacing/>
        <w:rPr>
          <w:rFonts w:ascii="宋体" w:eastAsia="宋体" w:hAnsi="宋体"/>
          <w:color w:val="FF0000"/>
          <w:sz w:val="24"/>
          <w:szCs w:val="24"/>
        </w:rPr>
      </w:pPr>
      <w:r w:rsidRPr="00F968AC">
        <w:rPr>
          <w:rFonts w:ascii="宋体" w:eastAsia="宋体" w:hAnsi="宋体" w:hint="eastAsia"/>
          <w:color w:val="FF0000"/>
          <w:sz w:val="24"/>
          <w:szCs w:val="24"/>
        </w:rPr>
        <w:t>关键词：锅炉、生活源、改造</w:t>
      </w:r>
    </w:p>
    <w:p w:rsidR="00F968AC" w:rsidRPr="00F968AC" w:rsidRDefault="00F968AC" w:rsidP="00F968AC">
      <w:pPr>
        <w:tabs>
          <w:tab w:val="left" w:pos="532"/>
        </w:tabs>
        <w:spacing w:line="480" w:lineRule="exact"/>
        <w:contextualSpacing/>
        <w:rPr>
          <w:rFonts w:ascii="宋体" w:eastAsia="宋体" w:hAnsi="宋体"/>
          <w:sz w:val="24"/>
          <w:szCs w:val="24"/>
        </w:rPr>
      </w:pPr>
      <w:r w:rsidRPr="00F968AC">
        <w:rPr>
          <w:rFonts w:ascii="宋体" w:eastAsia="宋体" w:hAnsi="宋体" w:hint="eastAsia"/>
          <w:sz w:val="24"/>
          <w:szCs w:val="24"/>
        </w:rPr>
        <w:t>答：生活源调查表中S103表属于生活源锅炉的可按照《第二次全国污染源普查生活源锅炉普查技术规定》（环普查〔2017〕188号）补充调查。根据上述技术规定中要求：2017 年内已淘汰的生活源锅炉不纳入普查范围，已完成“煤改气”锅炉按照改造后的情况如实填报。电锅炉不纳入普查范围。2017 年内已完成“煤改电”锅炉不纳入普查范围。即2017年存在锅炉改造情况的生活源锅炉仅填报改造后的情况，不再调查改造前的情况。若是“煤改电”锅炉则无论改造前后的情况均不纳入调查</w:t>
      </w:r>
    </w:p>
    <w:p w:rsidR="00D60F38" w:rsidRPr="00F968AC" w:rsidRDefault="00D60F38" w:rsidP="00D60F38">
      <w:pPr>
        <w:pStyle w:val="a3"/>
        <w:ind w:firstLineChars="0" w:firstLine="0"/>
        <w:contextualSpacing/>
        <w:rPr>
          <w:rFonts w:ascii="宋体" w:eastAsia="宋体" w:hAnsi="宋体"/>
          <w:b/>
          <w:sz w:val="24"/>
          <w:szCs w:val="24"/>
        </w:rPr>
      </w:pPr>
      <w:bookmarkStart w:id="0" w:name="_GoBack"/>
      <w:bookmarkEnd w:id="0"/>
    </w:p>
    <w:p w:rsidR="00D60F38" w:rsidRDefault="00D60F38" w:rsidP="00D60F38">
      <w:pPr>
        <w:rPr>
          <w:rFonts w:ascii="宋体" w:eastAsia="宋体" w:hAnsi="宋体"/>
          <w:sz w:val="24"/>
          <w:szCs w:val="24"/>
        </w:rPr>
      </w:pPr>
      <w:r w:rsidRPr="004F52CB">
        <w:rPr>
          <w:rFonts w:ascii="宋体" w:eastAsia="宋体" w:hAnsi="宋体"/>
          <w:b/>
          <w:sz w:val="28"/>
          <w:szCs w:val="28"/>
        </w:rPr>
        <w:t>S10</w:t>
      </w:r>
      <w:r>
        <w:rPr>
          <w:rFonts w:ascii="宋体" w:eastAsia="宋体" w:hAnsi="宋体"/>
          <w:b/>
          <w:sz w:val="28"/>
          <w:szCs w:val="28"/>
        </w:rPr>
        <w:t>5</w:t>
      </w:r>
      <w:r w:rsidRPr="004F52CB">
        <w:rPr>
          <w:rFonts w:ascii="宋体" w:eastAsia="宋体" w:hAnsi="宋体" w:hint="eastAsia"/>
          <w:b/>
          <w:sz w:val="28"/>
          <w:szCs w:val="28"/>
        </w:rPr>
        <w:t>表</w:t>
      </w:r>
    </w:p>
    <w:p w:rsidR="00B32F28" w:rsidRPr="00D60F38" w:rsidRDefault="00B32F28" w:rsidP="00D60F38">
      <w:pPr>
        <w:pStyle w:val="a3"/>
        <w:numPr>
          <w:ilvl w:val="0"/>
          <w:numId w:val="2"/>
        </w:numPr>
        <w:ind w:left="0" w:firstLineChars="0" w:firstLine="0"/>
        <w:contextualSpacing/>
        <w:rPr>
          <w:rFonts w:ascii="宋体" w:eastAsia="宋体" w:hAnsi="宋体"/>
          <w:sz w:val="24"/>
          <w:szCs w:val="24"/>
        </w:rPr>
      </w:pPr>
      <w:r w:rsidRPr="00D60F38">
        <w:rPr>
          <w:rFonts w:ascii="宋体" w:eastAsia="宋体" w:hAnsi="宋体" w:hint="eastAsia"/>
          <w:sz w:val="24"/>
          <w:szCs w:val="24"/>
        </w:rPr>
        <w:t>S105表（1）排污口枯水期监测后截流了，怎么进行丰水期监测？</w:t>
      </w:r>
    </w:p>
    <w:p w:rsidR="00D60F38" w:rsidRDefault="00B32F28" w:rsidP="00D60F38">
      <w:pPr>
        <w:pStyle w:val="a3"/>
        <w:ind w:firstLineChars="100" w:firstLine="240"/>
        <w:contextualSpacing/>
        <w:rPr>
          <w:rFonts w:ascii="宋体" w:eastAsia="宋体" w:hAnsi="宋体"/>
          <w:sz w:val="24"/>
          <w:szCs w:val="24"/>
        </w:rPr>
      </w:pPr>
      <w:r w:rsidRPr="00D60F38">
        <w:rPr>
          <w:rFonts w:ascii="宋体" w:eastAsia="宋体" w:hAnsi="宋体" w:hint="eastAsia"/>
          <w:sz w:val="24"/>
          <w:szCs w:val="24"/>
        </w:rPr>
        <w:t>（2）该表是否为必填表格？还是有监测数据的，或是补充监测的排污口填写？规模以下，无监测数据的排污口不用填写？</w:t>
      </w:r>
      <w:r w:rsidRPr="00D60F38">
        <w:rPr>
          <w:rFonts w:ascii="宋体" w:eastAsia="宋体" w:hAnsi="宋体"/>
          <w:sz w:val="24"/>
          <w:szCs w:val="24"/>
        </w:rPr>
        <w:tab/>
      </w:r>
    </w:p>
    <w:p w:rsidR="00D60F38" w:rsidRPr="00D60F38" w:rsidRDefault="00D60F38" w:rsidP="00D60F38">
      <w:pPr>
        <w:spacing w:line="480" w:lineRule="exact"/>
        <w:contextualSpacing/>
        <w:rPr>
          <w:rFonts w:ascii="宋体" w:eastAsia="宋体" w:hAnsi="宋体"/>
          <w:color w:val="FF0000"/>
          <w:sz w:val="24"/>
          <w:szCs w:val="24"/>
        </w:rPr>
      </w:pPr>
      <w:r w:rsidRPr="00D60F38">
        <w:rPr>
          <w:rFonts w:ascii="宋体" w:eastAsia="宋体" w:hAnsi="宋体" w:hint="eastAsia"/>
          <w:color w:val="FF0000"/>
          <w:sz w:val="24"/>
          <w:szCs w:val="24"/>
        </w:rPr>
        <w:t>关键词：入河排污口、监测数据、丰水期</w:t>
      </w:r>
    </w:p>
    <w:p w:rsidR="00B32F28" w:rsidRPr="00D60F38" w:rsidRDefault="00D60F38" w:rsidP="00D60F38">
      <w:pPr>
        <w:pStyle w:val="a3"/>
        <w:ind w:firstLineChars="0" w:firstLine="0"/>
        <w:contextualSpacing/>
        <w:rPr>
          <w:rFonts w:ascii="宋体" w:eastAsia="宋体" w:hAnsi="宋体"/>
          <w:sz w:val="24"/>
          <w:szCs w:val="24"/>
        </w:rPr>
      </w:pPr>
      <w:r>
        <w:rPr>
          <w:rFonts w:ascii="宋体" w:eastAsia="宋体" w:hAnsi="宋体" w:hint="eastAsia"/>
          <w:sz w:val="24"/>
          <w:szCs w:val="24"/>
        </w:rPr>
        <w:t>答：</w:t>
      </w:r>
      <w:r w:rsidR="00B32F28" w:rsidRPr="00D60F38">
        <w:rPr>
          <w:rFonts w:ascii="宋体" w:eastAsia="宋体" w:hAnsi="宋体" w:hint="eastAsia"/>
          <w:sz w:val="24"/>
          <w:szCs w:val="24"/>
        </w:rPr>
        <w:t>（1）如排污口开展枯水期监测后截流或封堵，丰水期监测数据可填写“0”；如排污口在开展枯水期监测前已截流或封堵，应更换其他排污口开展监测。</w:t>
      </w:r>
    </w:p>
    <w:p w:rsidR="00D60F38" w:rsidRDefault="00B32F28" w:rsidP="00D60F38">
      <w:pPr>
        <w:pStyle w:val="a3"/>
        <w:ind w:firstLineChars="100" w:firstLine="240"/>
        <w:contextualSpacing/>
        <w:rPr>
          <w:rFonts w:ascii="宋体" w:eastAsia="宋体" w:hAnsi="宋体"/>
          <w:sz w:val="24"/>
          <w:szCs w:val="24"/>
        </w:rPr>
      </w:pPr>
      <w:r w:rsidRPr="00D60F38">
        <w:rPr>
          <w:rFonts w:ascii="宋体" w:eastAsia="宋体" w:hAnsi="宋体" w:hint="eastAsia"/>
          <w:sz w:val="24"/>
          <w:szCs w:val="24"/>
        </w:rPr>
        <w:lastRenderedPageBreak/>
        <w:t>（2）S105表（入河（海）排污口水质监测数据）仅有开展监测的入河（海）排污口填写，未开展监测的不需填写，开展监测的排污口由各地根据《入河（海）排污口普查与监测技术规定》确定。</w:t>
      </w:r>
    </w:p>
    <w:p w:rsidR="00D60F38" w:rsidRDefault="00D60F38" w:rsidP="00D60F38">
      <w:pPr>
        <w:pStyle w:val="a3"/>
        <w:ind w:firstLineChars="100" w:firstLine="240"/>
        <w:contextualSpacing/>
        <w:rPr>
          <w:rFonts w:ascii="宋体" w:eastAsia="宋体" w:hAnsi="宋体"/>
          <w:sz w:val="24"/>
          <w:szCs w:val="24"/>
        </w:rPr>
      </w:pPr>
    </w:p>
    <w:p w:rsidR="00D60F38" w:rsidRPr="00D60F38" w:rsidRDefault="00D60F38" w:rsidP="00D60F38">
      <w:pPr>
        <w:tabs>
          <w:tab w:val="left" w:pos="488"/>
          <w:tab w:val="left" w:pos="3028"/>
          <w:tab w:val="left" w:pos="6503"/>
          <w:tab w:val="left" w:pos="7328"/>
        </w:tabs>
        <w:spacing w:line="320" w:lineRule="exact"/>
        <w:ind w:left="57"/>
        <w:contextualSpacing/>
        <w:jc w:val="left"/>
        <w:rPr>
          <w:rFonts w:ascii="宋体" w:eastAsia="宋体" w:hAnsi="宋体"/>
          <w:sz w:val="24"/>
          <w:szCs w:val="24"/>
        </w:rPr>
      </w:pPr>
      <w:r w:rsidRPr="004F52CB">
        <w:rPr>
          <w:rFonts w:ascii="宋体" w:eastAsia="宋体" w:hAnsi="宋体"/>
          <w:b/>
          <w:sz w:val="28"/>
          <w:szCs w:val="28"/>
        </w:rPr>
        <w:t>S</w:t>
      </w:r>
      <w:r>
        <w:rPr>
          <w:rFonts w:ascii="宋体" w:eastAsia="宋体" w:hAnsi="宋体"/>
          <w:b/>
          <w:sz w:val="28"/>
          <w:szCs w:val="28"/>
        </w:rPr>
        <w:t>2</w:t>
      </w:r>
      <w:r w:rsidRPr="004F52CB">
        <w:rPr>
          <w:rFonts w:ascii="宋体" w:eastAsia="宋体" w:hAnsi="宋体"/>
          <w:b/>
          <w:sz w:val="28"/>
          <w:szCs w:val="28"/>
        </w:rPr>
        <w:t>0</w:t>
      </w:r>
      <w:r>
        <w:rPr>
          <w:rFonts w:ascii="宋体" w:eastAsia="宋体" w:hAnsi="宋体"/>
          <w:b/>
          <w:sz w:val="28"/>
          <w:szCs w:val="28"/>
        </w:rPr>
        <w:t>1</w:t>
      </w:r>
      <w:r w:rsidRPr="004F52CB">
        <w:rPr>
          <w:rFonts w:ascii="宋体" w:eastAsia="宋体" w:hAnsi="宋体" w:hint="eastAsia"/>
          <w:b/>
          <w:sz w:val="28"/>
          <w:szCs w:val="28"/>
        </w:rPr>
        <w:t>表</w:t>
      </w:r>
      <w:r>
        <w:rPr>
          <w:rFonts w:ascii="宋体" w:eastAsia="宋体" w:hAnsi="宋体" w:hint="eastAsia"/>
          <w:b/>
          <w:sz w:val="28"/>
          <w:szCs w:val="28"/>
        </w:rPr>
        <w:t>、</w:t>
      </w:r>
      <w:r w:rsidRPr="004F52CB">
        <w:rPr>
          <w:rFonts w:ascii="宋体" w:eastAsia="宋体" w:hAnsi="宋体"/>
          <w:b/>
          <w:sz w:val="28"/>
          <w:szCs w:val="28"/>
        </w:rPr>
        <w:t>S</w:t>
      </w:r>
      <w:r>
        <w:rPr>
          <w:rFonts w:ascii="宋体" w:eastAsia="宋体" w:hAnsi="宋体"/>
          <w:b/>
          <w:sz w:val="28"/>
          <w:szCs w:val="28"/>
        </w:rPr>
        <w:t>2</w:t>
      </w:r>
      <w:r w:rsidRPr="004F52CB">
        <w:rPr>
          <w:rFonts w:ascii="宋体" w:eastAsia="宋体" w:hAnsi="宋体"/>
          <w:b/>
          <w:sz w:val="28"/>
          <w:szCs w:val="28"/>
        </w:rPr>
        <w:t>0</w:t>
      </w:r>
      <w:r>
        <w:rPr>
          <w:rFonts w:ascii="宋体" w:eastAsia="宋体" w:hAnsi="宋体"/>
          <w:b/>
          <w:sz w:val="28"/>
          <w:szCs w:val="28"/>
        </w:rPr>
        <w:t>2</w:t>
      </w:r>
      <w:r w:rsidRPr="004F52CB">
        <w:rPr>
          <w:rFonts w:ascii="宋体" w:eastAsia="宋体" w:hAnsi="宋体" w:hint="eastAsia"/>
          <w:b/>
          <w:sz w:val="28"/>
          <w:szCs w:val="28"/>
        </w:rPr>
        <w:t>表</w:t>
      </w:r>
    </w:p>
    <w:p w:rsidR="00D60F38" w:rsidRDefault="00B32F28" w:rsidP="00D60F38">
      <w:pPr>
        <w:pStyle w:val="a3"/>
        <w:numPr>
          <w:ilvl w:val="0"/>
          <w:numId w:val="2"/>
        </w:numPr>
        <w:ind w:left="0" w:firstLineChars="0" w:firstLine="0"/>
        <w:contextualSpacing/>
        <w:rPr>
          <w:rFonts w:ascii="宋体" w:eastAsia="宋体" w:hAnsi="宋体"/>
          <w:sz w:val="24"/>
          <w:szCs w:val="24"/>
        </w:rPr>
      </w:pPr>
      <w:r w:rsidRPr="00D60F38">
        <w:rPr>
          <w:rFonts w:ascii="宋体" w:eastAsia="宋体" w:hAnsi="宋体" w:hint="eastAsia"/>
          <w:sz w:val="24"/>
          <w:szCs w:val="24"/>
        </w:rPr>
        <w:t>S202表，区级单位是否需填写该表？</w:t>
      </w:r>
    </w:p>
    <w:p w:rsidR="00D60F38" w:rsidRPr="00D60F38" w:rsidRDefault="00D60F38" w:rsidP="00D60F38">
      <w:pPr>
        <w:spacing w:line="480" w:lineRule="exact"/>
        <w:contextualSpacing/>
        <w:rPr>
          <w:rFonts w:ascii="宋体" w:eastAsia="宋体" w:hAnsi="宋体"/>
          <w:color w:val="FF0000"/>
          <w:sz w:val="24"/>
          <w:szCs w:val="24"/>
        </w:rPr>
      </w:pPr>
      <w:r w:rsidRPr="00D60F38">
        <w:rPr>
          <w:rFonts w:ascii="宋体" w:eastAsia="宋体" w:hAnsi="宋体" w:hint="eastAsia"/>
          <w:color w:val="FF0000"/>
          <w:sz w:val="24"/>
          <w:szCs w:val="24"/>
        </w:rPr>
        <w:t>关键词：市辖区、县城、城区</w:t>
      </w:r>
    </w:p>
    <w:p w:rsidR="00B32F28" w:rsidRDefault="00D60F38" w:rsidP="00D60F38">
      <w:pPr>
        <w:pStyle w:val="a3"/>
        <w:ind w:firstLineChars="0" w:firstLine="0"/>
        <w:contextualSpacing/>
        <w:rPr>
          <w:rFonts w:ascii="宋体" w:eastAsia="宋体" w:hAnsi="宋体"/>
          <w:sz w:val="24"/>
          <w:szCs w:val="24"/>
        </w:rPr>
      </w:pPr>
      <w:r w:rsidRPr="00D60F38">
        <w:rPr>
          <w:rFonts w:ascii="宋体" w:eastAsia="宋体" w:hAnsi="宋体" w:hint="eastAsia"/>
          <w:sz w:val="24"/>
          <w:szCs w:val="24"/>
        </w:rPr>
        <w:t>答：</w:t>
      </w:r>
      <w:r w:rsidR="00B32F28" w:rsidRPr="00D60F38">
        <w:rPr>
          <w:rFonts w:ascii="宋体" w:eastAsia="宋体" w:hAnsi="宋体" w:hint="eastAsia"/>
          <w:sz w:val="24"/>
          <w:szCs w:val="24"/>
        </w:rPr>
        <w:t>S201表、S202表</w:t>
      </w:r>
      <w:r w:rsidR="00B32F28" w:rsidRPr="0092529C">
        <w:rPr>
          <w:rFonts w:ascii="宋体" w:eastAsia="宋体" w:hAnsi="宋体" w:hint="eastAsia"/>
          <w:sz w:val="24"/>
          <w:szCs w:val="24"/>
        </w:rPr>
        <w:t>由</w:t>
      </w:r>
      <w:r w:rsidR="00B32F28" w:rsidRPr="0092529C">
        <w:rPr>
          <w:rFonts w:ascii="宋体" w:eastAsia="宋体" w:hAnsi="宋体"/>
          <w:sz w:val="24"/>
          <w:szCs w:val="24"/>
        </w:rPr>
        <w:t>直辖市</w:t>
      </w:r>
      <w:r w:rsidR="00B32F28" w:rsidRPr="0092529C">
        <w:rPr>
          <w:rFonts w:ascii="宋体" w:eastAsia="宋体" w:hAnsi="宋体" w:hint="eastAsia"/>
          <w:sz w:val="24"/>
          <w:szCs w:val="24"/>
        </w:rPr>
        <w:t>、地（区、市、州、盟）</w:t>
      </w:r>
      <w:r w:rsidR="00B32F28" w:rsidRPr="0092529C">
        <w:rPr>
          <w:rFonts w:ascii="宋体" w:eastAsia="宋体" w:hAnsi="宋体"/>
          <w:sz w:val="24"/>
          <w:szCs w:val="24"/>
        </w:rPr>
        <w:t>普查机构</w:t>
      </w:r>
      <w:r w:rsidR="00B32F28" w:rsidRPr="0092529C">
        <w:rPr>
          <w:rFonts w:ascii="宋体" w:eastAsia="宋体" w:hAnsi="宋体" w:hint="eastAsia"/>
          <w:sz w:val="24"/>
          <w:szCs w:val="24"/>
        </w:rPr>
        <w:t>组织本级城乡建设统计主管部门、交通运输主管部门和统计部门</w:t>
      </w:r>
      <w:r w:rsidR="00B32F28" w:rsidRPr="0092529C">
        <w:rPr>
          <w:rFonts w:ascii="宋体" w:eastAsia="宋体" w:hAnsi="宋体"/>
          <w:sz w:val="24"/>
          <w:szCs w:val="24"/>
        </w:rPr>
        <w:t>填报</w:t>
      </w:r>
      <w:r w:rsidR="00B32F28">
        <w:rPr>
          <w:rFonts w:ascii="宋体" w:eastAsia="宋体" w:hAnsi="宋体" w:hint="eastAsia"/>
          <w:sz w:val="24"/>
          <w:szCs w:val="24"/>
        </w:rPr>
        <w:t>。</w:t>
      </w:r>
    </w:p>
    <w:p w:rsidR="00B32F28" w:rsidRPr="00D60F38" w:rsidRDefault="00D60F38" w:rsidP="00D60F38">
      <w:pPr>
        <w:pStyle w:val="a3"/>
        <w:ind w:firstLine="480"/>
        <w:contextualSpacing/>
        <w:rPr>
          <w:rFonts w:ascii="宋体" w:eastAsia="宋体" w:hAnsi="宋体"/>
          <w:sz w:val="24"/>
          <w:szCs w:val="24"/>
        </w:rPr>
      </w:pPr>
      <w:r>
        <w:rPr>
          <w:rFonts w:ascii="宋体" w:eastAsia="宋体" w:hAnsi="宋体" w:hint="eastAsia"/>
          <w:sz w:val="24"/>
          <w:szCs w:val="24"/>
        </w:rPr>
        <w:t>本表的</w:t>
      </w:r>
      <w:r w:rsidR="00B32F28" w:rsidRPr="00D60F38">
        <w:rPr>
          <w:rFonts w:ascii="宋体" w:eastAsia="宋体" w:hAnsi="宋体" w:hint="eastAsia"/>
          <w:sz w:val="24"/>
          <w:szCs w:val="24"/>
        </w:rPr>
        <w:t>主要数据来源为“城市（县城）和村镇建设统计调查”，根据该统计制度的区域与层级划分，结合城市建设和污水排放特征，所有市辖区（包括与中心城区不连接的市辖区）均纳入S201表（城市生活污染基本信息）填写，S202表（县域城镇生活污染基本信息）仅填写市辖区外的县、县级市、旗的县城或城区，以及所辖的建制镇情况。每个县（旗、县级市）一张普查表。</w:t>
      </w:r>
    </w:p>
    <w:p w:rsidR="00D60F38" w:rsidRDefault="00B32F28" w:rsidP="00D60F38">
      <w:pPr>
        <w:pStyle w:val="a3"/>
        <w:ind w:firstLine="480"/>
        <w:contextualSpacing/>
        <w:rPr>
          <w:rFonts w:ascii="宋体" w:eastAsia="宋体" w:hAnsi="宋体"/>
          <w:sz w:val="24"/>
          <w:szCs w:val="24"/>
        </w:rPr>
      </w:pPr>
      <w:r w:rsidRPr="00D60F38">
        <w:rPr>
          <w:rFonts w:ascii="宋体" w:eastAsia="宋体" w:hAnsi="宋体" w:hint="eastAsia"/>
          <w:sz w:val="24"/>
          <w:szCs w:val="24"/>
        </w:rPr>
        <w:t>市下辖的市辖区情况纳入城市或市区范围，在S201表中进行统计，不需单独填写S202表（县域城镇生活污染基本信息）。市区以外的县、县级市、旗等县城或城区及建制镇情况在在S202表填报，其建成区即县城。</w:t>
      </w:r>
    </w:p>
    <w:p w:rsidR="00B32F28" w:rsidRPr="00D60F38" w:rsidRDefault="00B32F28" w:rsidP="00D60F38">
      <w:pPr>
        <w:pStyle w:val="a3"/>
        <w:numPr>
          <w:ilvl w:val="0"/>
          <w:numId w:val="2"/>
        </w:numPr>
        <w:tabs>
          <w:tab w:val="left" w:pos="504"/>
        </w:tabs>
        <w:ind w:left="0" w:firstLineChars="0" w:firstLine="0"/>
        <w:contextualSpacing/>
        <w:rPr>
          <w:rFonts w:ascii="宋体" w:eastAsia="宋体" w:hAnsi="宋体"/>
          <w:sz w:val="24"/>
          <w:szCs w:val="24"/>
        </w:rPr>
      </w:pPr>
      <w:r w:rsidRPr="00D60F38">
        <w:rPr>
          <w:rFonts w:ascii="宋体" w:eastAsia="宋体" w:hAnsi="宋体" w:hint="eastAsia"/>
          <w:sz w:val="24"/>
          <w:szCs w:val="24"/>
        </w:rPr>
        <w:t>关于城市、县域范围的划分。（1）城市与县域范围划分概念比较模糊，从行政概念来看，市下属的区一级是属于城市还是县城范围？县、县级市是属于县城范围对否？县、市、区所属城市还是县城范围？</w:t>
      </w:r>
    </w:p>
    <w:p w:rsidR="00B32F28" w:rsidRPr="00D60F38" w:rsidRDefault="00B32F28" w:rsidP="00D60F38">
      <w:pPr>
        <w:pStyle w:val="a3"/>
        <w:ind w:firstLine="480"/>
        <w:contextualSpacing/>
        <w:rPr>
          <w:rFonts w:ascii="宋体" w:eastAsia="宋体" w:hAnsi="宋体"/>
          <w:sz w:val="24"/>
          <w:szCs w:val="24"/>
        </w:rPr>
      </w:pPr>
      <w:r w:rsidRPr="00D60F38">
        <w:rPr>
          <w:rFonts w:ascii="宋体" w:eastAsia="宋体" w:hAnsi="宋体" w:hint="eastAsia"/>
          <w:sz w:val="24"/>
          <w:szCs w:val="24"/>
        </w:rPr>
        <w:t>（2）城区范围是否包含该市的所有市辖区？如重庆市城区一般包括主城九区，另外还有其它的市辖区，如万州区、合川区等，这些市辖区是包含进城区中填写S201表，还是单独填写S202表？</w:t>
      </w:r>
    </w:p>
    <w:p w:rsidR="00B32F28" w:rsidRPr="00D60F38" w:rsidRDefault="00B32F28" w:rsidP="00D60F38">
      <w:pPr>
        <w:pStyle w:val="a3"/>
        <w:ind w:firstLine="480"/>
        <w:contextualSpacing/>
        <w:rPr>
          <w:rFonts w:ascii="宋体" w:eastAsia="宋体" w:hAnsi="宋体"/>
          <w:sz w:val="24"/>
          <w:szCs w:val="24"/>
        </w:rPr>
      </w:pPr>
      <w:r w:rsidRPr="00D60F38">
        <w:rPr>
          <w:rFonts w:ascii="宋体" w:eastAsia="宋体" w:hAnsi="宋体" w:hint="eastAsia"/>
          <w:sz w:val="24"/>
          <w:szCs w:val="24"/>
        </w:rPr>
        <w:t>（3）城镇人口数如何确定？是按统计局还是公安局数。农业人口是否按户口性质计算？</w:t>
      </w:r>
    </w:p>
    <w:p w:rsidR="00D60F38" w:rsidRDefault="00B32F28" w:rsidP="00D60F38">
      <w:pPr>
        <w:pStyle w:val="a3"/>
        <w:ind w:firstLine="480"/>
        <w:contextualSpacing/>
        <w:rPr>
          <w:rFonts w:ascii="宋体" w:eastAsia="宋体" w:hAnsi="宋体"/>
          <w:sz w:val="24"/>
          <w:szCs w:val="24"/>
        </w:rPr>
      </w:pPr>
      <w:r w:rsidRPr="00D60F38">
        <w:rPr>
          <w:rFonts w:ascii="宋体" w:eastAsia="宋体" w:hAnsi="宋体" w:hint="eastAsia"/>
          <w:sz w:val="24"/>
          <w:szCs w:val="24"/>
        </w:rPr>
        <w:t>（4）S201（城市生活污染基本信息）、S202（县域城镇生活污染基本信息）</w:t>
      </w:r>
      <w:proofErr w:type="gramStart"/>
      <w:r w:rsidRPr="00D60F38">
        <w:rPr>
          <w:rFonts w:ascii="宋体" w:eastAsia="宋体" w:hAnsi="宋体" w:hint="eastAsia"/>
          <w:sz w:val="24"/>
          <w:szCs w:val="24"/>
        </w:rPr>
        <w:t>两张表仅直辖市</w:t>
      </w:r>
      <w:proofErr w:type="gramEnd"/>
      <w:r w:rsidRPr="00D60F38">
        <w:rPr>
          <w:rFonts w:ascii="宋体" w:eastAsia="宋体" w:hAnsi="宋体" w:hint="eastAsia"/>
          <w:sz w:val="24"/>
          <w:szCs w:val="24"/>
        </w:rPr>
        <w:t>和地级市填报吗？自治州、县级市是否不用填报？</w:t>
      </w:r>
    </w:p>
    <w:p w:rsidR="00D60F38" w:rsidRPr="00D60F38" w:rsidRDefault="00D60F38" w:rsidP="00D60F38">
      <w:pPr>
        <w:spacing w:line="480" w:lineRule="exact"/>
        <w:contextualSpacing/>
        <w:rPr>
          <w:rFonts w:ascii="宋体" w:eastAsia="宋体" w:hAnsi="宋体"/>
          <w:color w:val="FF0000"/>
          <w:sz w:val="24"/>
          <w:szCs w:val="24"/>
        </w:rPr>
      </w:pPr>
      <w:r w:rsidRPr="00D60F38">
        <w:rPr>
          <w:rFonts w:ascii="宋体" w:eastAsia="宋体" w:hAnsi="宋体" w:hint="eastAsia"/>
          <w:color w:val="FF0000"/>
          <w:sz w:val="24"/>
          <w:szCs w:val="24"/>
        </w:rPr>
        <w:t>关键词：城市, 市区，县城、建制镇，城镇人口、县级市</w:t>
      </w:r>
    </w:p>
    <w:p w:rsidR="00B32F28" w:rsidRPr="00D60F38" w:rsidRDefault="00D60F38" w:rsidP="00D60F38">
      <w:pPr>
        <w:pStyle w:val="a3"/>
        <w:ind w:firstLineChars="0" w:firstLine="0"/>
        <w:contextualSpacing/>
        <w:rPr>
          <w:rFonts w:ascii="宋体" w:eastAsia="宋体" w:hAnsi="宋体"/>
          <w:sz w:val="24"/>
          <w:szCs w:val="24"/>
        </w:rPr>
      </w:pPr>
      <w:r>
        <w:rPr>
          <w:rFonts w:ascii="宋体" w:eastAsia="宋体" w:hAnsi="宋体" w:hint="eastAsia"/>
          <w:sz w:val="24"/>
          <w:szCs w:val="24"/>
        </w:rPr>
        <w:t>答：</w:t>
      </w:r>
      <w:r w:rsidR="00B32F28" w:rsidRPr="00D60F38">
        <w:rPr>
          <w:rFonts w:ascii="宋体" w:eastAsia="宋体" w:hAnsi="宋体" w:hint="eastAsia"/>
          <w:sz w:val="24"/>
          <w:szCs w:val="24"/>
        </w:rPr>
        <w:t>（1）市下一级的市辖区纳入城市范围，在S101表（重点区域生活源社区（行</w:t>
      </w:r>
      <w:r w:rsidR="00B32F28" w:rsidRPr="00D60F38">
        <w:rPr>
          <w:rFonts w:ascii="宋体" w:eastAsia="宋体" w:hAnsi="宋体" w:hint="eastAsia"/>
          <w:sz w:val="24"/>
          <w:szCs w:val="24"/>
        </w:rPr>
        <w:lastRenderedPageBreak/>
        <w:t>政村）燃煤使用情况）中进行统计，不需单独填写S102表（行政村生活污染基本信息）。除市辖区外的县、县级市、旗等县级行政区填S102表，其建成区即县城。</w:t>
      </w:r>
    </w:p>
    <w:p w:rsidR="00B32F28" w:rsidRPr="00D60F38" w:rsidRDefault="00B32F28" w:rsidP="00D60F38">
      <w:pPr>
        <w:pStyle w:val="a3"/>
        <w:ind w:firstLine="480"/>
        <w:contextualSpacing/>
        <w:rPr>
          <w:rFonts w:ascii="宋体" w:eastAsia="宋体" w:hAnsi="宋体"/>
          <w:sz w:val="24"/>
          <w:szCs w:val="24"/>
        </w:rPr>
      </w:pPr>
      <w:r w:rsidRPr="00D60F38">
        <w:rPr>
          <w:rFonts w:ascii="宋体" w:eastAsia="宋体" w:hAnsi="宋体" w:hint="eastAsia"/>
          <w:sz w:val="24"/>
          <w:szCs w:val="24"/>
        </w:rPr>
        <w:t>（2）根据主要数据来源“城市（县城）和村镇建设统计调查”的划分，结合城市建设和污水排放特征，所有市辖区（包括与中心城区不连接的其他市辖区）均纳入S201表（城市生活污染基本信息）填写，S202表（县域城镇生活污染基本信息）仅填写市辖区外的县、县级市、旗等其他县级行政区。</w:t>
      </w:r>
    </w:p>
    <w:p w:rsidR="00B32F28" w:rsidRPr="00D60F38" w:rsidRDefault="00B32F28" w:rsidP="00D60F38">
      <w:pPr>
        <w:pStyle w:val="a3"/>
        <w:ind w:firstLine="480"/>
        <w:contextualSpacing/>
        <w:rPr>
          <w:rFonts w:ascii="宋体" w:eastAsia="宋体" w:hAnsi="宋体"/>
          <w:sz w:val="24"/>
          <w:szCs w:val="24"/>
        </w:rPr>
      </w:pPr>
      <w:r w:rsidRPr="00D60F38">
        <w:rPr>
          <w:rFonts w:ascii="宋体" w:eastAsia="宋体" w:hAnsi="宋体" w:hint="eastAsia"/>
          <w:sz w:val="24"/>
          <w:szCs w:val="24"/>
        </w:rPr>
        <w:t>（3）S201表（城市生活污染基本信息）中的全市常住人口</w:t>
      </w:r>
      <w:proofErr w:type="gramStart"/>
      <w:r w:rsidRPr="00D60F38">
        <w:rPr>
          <w:rFonts w:ascii="宋体" w:eastAsia="宋体" w:hAnsi="宋体" w:hint="eastAsia"/>
          <w:sz w:val="24"/>
          <w:szCs w:val="24"/>
        </w:rPr>
        <w:t>指全市</w:t>
      </w:r>
      <w:proofErr w:type="gramEnd"/>
      <w:r w:rsidRPr="00D60F38">
        <w:rPr>
          <w:rFonts w:ascii="宋体" w:eastAsia="宋体" w:hAnsi="宋体" w:hint="eastAsia"/>
          <w:sz w:val="24"/>
          <w:szCs w:val="24"/>
        </w:rPr>
        <w:t>范围内（含下辖的县、县级市等）的常住人口总数（含城镇和农村），由统计部门提供，一般在市级统计年鉴中可查得。城市表（S201）和S202表（县域城镇生活污染基本信息）中的市区人口、城区人口、县人口、暂住人口等其他所有人口指标，均由市级城乡建设统计主管部门根据“城市（县城）和村镇建设统计调查”数据填报，上述数据获取过程中已考虑各指标定义和统计范围。重点区域社区表（S101）和行政村表（S102）中的常住人口，按指标解释中的常住人口概念各社区和行政村自行调查后填报，并非按户籍人口填报（很多农村常住人口小于户籍人口）。</w:t>
      </w:r>
    </w:p>
    <w:p w:rsidR="00D60F38" w:rsidRDefault="00B32F28" w:rsidP="00D60F38">
      <w:pPr>
        <w:pStyle w:val="a3"/>
        <w:ind w:firstLine="480"/>
        <w:contextualSpacing/>
        <w:rPr>
          <w:rFonts w:ascii="宋体" w:eastAsia="宋体" w:hAnsi="宋体"/>
          <w:sz w:val="24"/>
          <w:szCs w:val="24"/>
        </w:rPr>
      </w:pPr>
      <w:r w:rsidRPr="00D60F38">
        <w:rPr>
          <w:rFonts w:ascii="宋体" w:eastAsia="宋体" w:hAnsi="宋体" w:hint="eastAsia"/>
          <w:sz w:val="24"/>
          <w:szCs w:val="24"/>
        </w:rPr>
        <w:t>（4）S201表（城市生活污染基本信息）由</w:t>
      </w:r>
      <w:r w:rsidRPr="0092529C">
        <w:rPr>
          <w:rFonts w:ascii="宋体" w:eastAsia="宋体" w:hAnsi="宋体"/>
          <w:sz w:val="24"/>
          <w:szCs w:val="24"/>
        </w:rPr>
        <w:t>直辖市</w:t>
      </w:r>
      <w:r w:rsidRPr="0092529C">
        <w:rPr>
          <w:rFonts w:ascii="宋体" w:eastAsia="宋体" w:hAnsi="宋体" w:hint="eastAsia"/>
          <w:sz w:val="24"/>
          <w:szCs w:val="24"/>
        </w:rPr>
        <w:t>、地（区、市、州、盟）</w:t>
      </w:r>
      <w:r w:rsidRPr="0092529C">
        <w:rPr>
          <w:rFonts w:ascii="宋体" w:eastAsia="宋体" w:hAnsi="宋体"/>
          <w:sz w:val="24"/>
          <w:szCs w:val="24"/>
        </w:rPr>
        <w:t>普查机构</w:t>
      </w:r>
      <w:r w:rsidRPr="0092529C">
        <w:rPr>
          <w:rFonts w:ascii="宋体" w:eastAsia="宋体" w:hAnsi="宋体" w:hint="eastAsia"/>
          <w:sz w:val="24"/>
          <w:szCs w:val="24"/>
        </w:rPr>
        <w:t>组织本级城乡建设统计主管部门、交通运输主管部门和统计部门</w:t>
      </w:r>
      <w:r w:rsidRPr="0092529C">
        <w:rPr>
          <w:rFonts w:ascii="宋体" w:eastAsia="宋体" w:hAnsi="宋体"/>
          <w:sz w:val="24"/>
          <w:szCs w:val="24"/>
        </w:rPr>
        <w:t>填报</w:t>
      </w:r>
      <w:r w:rsidRPr="00D60F38">
        <w:rPr>
          <w:rFonts w:ascii="宋体" w:eastAsia="宋体" w:hAnsi="宋体" w:hint="eastAsia"/>
          <w:sz w:val="24"/>
          <w:szCs w:val="24"/>
        </w:rPr>
        <w:t>，每个直辖市或地级市填报一份，地区、自治州、盟等其他地级行政区参照地级市要求，也需填报。S202表（县域城镇生活污染基本信息）也统一</w:t>
      </w:r>
      <w:r w:rsidRPr="0092529C">
        <w:rPr>
          <w:rFonts w:ascii="宋体" w:eastAsia="宋体" w:hAnsi="宋体" w:hint="eastAsia"/>
          <w:sz w:val="24"/>
          <w:szCs w:val="24"/>
        </w:rPr>
        <w:t>由</w:t>
      </w:r>
      <w:r w:rsidRPr="0092529C">
        <w:rPr>
          <w:rFonts w:ascii="宋体" w:eastAsia="宋体" w:hAnsi="宋体"/>
          <w:sz w:val="24"/>
          <w:szCs w:val="24"/>
        </w:rPr>
        <w:t>直辖市</w:t>
      </w:r>
      <w:r w:rsidRPr="0092529C">
        <w:rPr>
          <w:rFonts w:ascii="宋体" w:eastAsia="宋体" w:hAnsi="宋体" w:hint="eastAsia"/>
          <w:sz w:val="24"/>
          <w:szCs w:val="24"/>
        </w:rPr>
        <w:t>、地（区、市、州、盟）</w:t>
      </w:r>
      <w:r w:rsidRPr="0092529C">
        <w:rPr>
          <w:rFonts w:ascii="宋体" w:eastAsia="宋体" w:hAnsi="宋体"/>
          <w:sz w:val="24"/>
          <w:szCs w:val="24"/>
        </w:rPr>
        <w:t>普查机构</w:t>
      </w:r>
      <w:r w:rsidRPr="0092529C">
        <w:rPr>
          <w:rFonts w:ascii="宋体" w:eastAsia="宋体" w:hAnsi="宋体" w:hint="eastAsia"/>
          <w:sz w:val="24"/>
          <w:szCs w:val="24"/>
        </w:rPr>
        <w:t>组织本级城乡建设统计主管部门、交通运输主管部门和统计部门</w:t>
      </w:r>
      <w:r w:rsidRPr="0092529C">
        <w:rPr>
          <w:rFonts w:ascii="宋体" w:eastAsia="宋体" w:hAnsi="宋体"/>
          <w:sz w:val="24"/>
          <w:szCs w:val="24"/>
        </w:rPr>
        <w:t>填报</w:t>
      </w:r>
      <w:r>
        <w:rPr>
          <w:rFonts w:ascii="宋体" w:eastAsia="宋体" w:hAnsi="宋体" w:hint="eastAsia"/>
          <w:sz w:val="24"/>
          <w:szCs w:val="24"/>
        </w:rPr>
        <w:t>，</w:t>
      </w:r>
      <w:r w:rsidRPr="00D60F38">
        <w:rPr>
          <w:rFonts w:ascii="宋体" w:eastAsia="宋体" w:hAnsi="宋体" w:hint="eastAsia"/>
          <w:sz w:val="24"/>
          <w:szCs w:val="24"/>
        </w:rPr>
        <w:t>每个县、县级市、旗等除市辖区外的县级行政区填报一份，故县级市应填S202表。</w:t>
      </w:r>
    </w:p>
    <w:p w:rsidR="003F0E5A" w:rsidRDefault="00B32F28" w:rsidP="003F0E5A">
      <w:pPr>
        <w:pStyle w:val="a3"/>
        <w:numPr>
          <w:ilvl w:val="0"/>
          <w:numId w:val="2"/>
        </w:numPr>
        <w:tabs>
          <w:tab w:val="left" w:pos="567"/>
        </w:tabs>
        <w:ind w:left="0" w:firstLineChars="0" w:firstLine="0"/>
        <w:contextualSpacing/>
        <w:rPr>
          <w:rFonts w:ascii="宋体" w:eastAsia="宋体" w:hAnsi="宋体"/>
          <w:sz w:val="24"/>
          <w:szCs w:val="24"/>
        </w:rPr>
      </w:pPr>
      <w:r w:rsidRPr="003F0E5A">
        <w:rPr>
          <w:rFonts w:ascii="宋体" w:eastAsia="宋体" w:hAnsi="宋体" w:hint="eastAsia"/>
          <w:sz w:val="24"/>
          <w:szCs w:val="24"/>
        </w:rPr>
        <w:t>S201表签字盖章。S201表（城市生活污染基本信息）、S202表（县域城镇生活污染基本信息）, “综合机关名称及盖章”，及“单位负责人”签字，是指市政府吗？还是需要住建、交通、统计三个部门盖章、负责人签字？几个部门提供数据，几个部门签字盖章吗？单位负责人、统计负责人（审核人）、填表人应写谁？</w:t>
      </w:r>
    </w:p>
    <w:p w:rsidR="003F0E5A" w:rsidRPr="003F0E5A" w:rsidRDefault="003F0E5A" w:rsidP="003F0E5A">
      <w:pPr>
        <w:spacing w:line="480" w:lineRule="exact"/>
        <w:contextualSpacing/>
        <w:rPr>
          <w:rFonts w:ascii="宋体" w:eastAsia="宋体" w:hAnsi="宋体"/>
          <w:color w:val="FF0000"/>
          <w:sz w:val="24"/>
          <w:szCs w:val="24"/>
        </w:rPr>
      </w:pPr>
      <w:r>
        <w:rPr>
          <w:rFonts w:ascii="宋体" w:eastAsia="宋体" w:hAnsi="宋体" w:hint="eastAsia"/>
          <w:color w:val="FF0000"/>
          <w:sz w:val="24"/>
          <w:szCs w:val="24"/>
        </w:rPr>
        <w:t>关键词：</w:t>
      </w:r>
      <w:r w:rsidRPr="003F0E5A">
        <w:rPr>
          <w:rFonts w:ascii="宋体" w:eastAsia="宋体" w:hAnsi="宋体" w:hint="eastAsia"/>
          <w:color w:val="FF0000"/>
          <w:sz w:val="24"/>
          <w:szCs w:val="24"/>
        </w:rPr>
        <w:t>综合机关，单位负责人, 统计负责人（审核人）, 填表人</w:t>
      </w:r>
    </w:p>
    <w:p w:rsidR="00B32F28" w:rsidRPr="003F0E5A" w:rsidRDefault="003F0E5A" w:rsidP="003F0E5A">
      <w:pPr>
        <w:pStyle w:val="a3"/>
        <w:ind w:firstLineChars="0" w:firstLine="0"/>
        <w:contextualSpacing/>
        <w:rPr>
          <w:rFonts w:ascii="宋体" w:eastAsia="宋体" w:hAnsi="宋体"/>
          <w:sz w:val="24"/>
          <w:szCs w:val="24"/>
        </w:rPr>
      </w:pPr>
      <w:r>
        <w:rPr>
          <w:rFonts w:ascii="宋体" w:eastAsia="宋体" w:hAnsi="宋体" w:hint="eastAsia"/>
          <w:sz w:val="24"/>
          <w:szCs w:val="24"/>
        </w:rPr>
        <w:t>答：</w:t>
      </w:r>
      <w:r w:rsidR="00B32F28" w:rsidRPr="003F0E5A">
        <w:rPr>
          <w:rFonts w:ascii="宋体" w:eastAsia="宋体" w:hAnsi="宋体" w:hint="eastAsia"/>
          <w:sz w:val="24"/>
          <w:szCs w:val="24"/>
        </w:rPr>
        <w:t>综合机关为本行政区负责牵头填报该表的单位，单位负责人为该机关有关负</w:t>
      </w:r>
      <w:r w:rsidR="00B32F28" w:rsidRPr="003F0E5A">
        <w:rPr>
          <w:rFonts w:ascii="宋体" w:eastAsia="宋体" w:hAnsi="宋体" w:hint="eastAsia"/>
          <w:sz w:val="24"/>
          <w:szCs w:val="24"/>
        </w:rPr>
        <w:lastRenderedPageBreak/>
        <w:t>责人，</w:t>
      </w:r>
      <w:proofErr w:type="gramStart"/>
      <w:r w:rsidR="00B32F28" w:rsidRPr="003F0E5A">
        <w:rPr>
          <w:rFonts w:ascii="宋体" w:eastAsia="宋体" w:hAnsi="宋体" w:hint="eastAsia"/>
          <w:sz w:val="24"/>
          <w:szCs w:val="24"/>
        </w:rPr>
        <w:t>盖该机关</w:t>
      </w:r>
      <w:proofErr w:type="gramEnd"/>
      <w:r w:rsidR="00B32F28" w:rsidRPr="003F0E5A">
        <w:rPr>
          <w:rFonts w:ascii="宋体" w:eastAsia="宋体" w:hAnsi="宋体" w:hint="eastAsia"/>
          <w:sz w:val="24"/>
          <w:szCs w:val="24"/>
        </w:rPr>
        <w:t>公章。例如，某地区的S201表由市普查办收集数据后牵头填报，综合机关则为市普查办；某地区的S201表由市普查办根据普查领导小组职能，委托市住建局牵头填报，综合机关则为市住建局。</w:t>
      </w:r>
    </w:p>
    <w:p w:rsidR="003F0E5A" w:rsidRDefault="00B32F28" w:rsidP="003F0E5A">
      <w:pPr>
        <w:pStyle w:val="a3"/>
        <w:ind w:firstLine="480"/>
        <w:contextualSpacing/>
        <w:rPr>
          <w:rFonts w:ascii="宋体" w:eastAsia="宋体" w:hAnsi="宋体"/>
          <w:sz w:val="24"/>
          <w:szCs w:val="24"/>
        </w:rPr>
      </w:pPr>
      <w:r w:rsidRPr="003F0E5A">
        <w:rPr>
          <w:rFonts w:ascii="宋体" w:eastAsia="宋体" w:hAnsi="宋体" w:hint="eastAsia"/>
          <w:sz w:val="24"/>
          <w:szCs w:val="24"/>
        </w:rPr>
        <w:t>其他部门或单位按照职能和分工，将有关数据按照要求和统计口径汇总后，盖章提交牵头部门或同级普查机构。</w:t>
      </w:r>
    </w:p>
    <w:p w:rsidR="003F0E5A" w:rsidRPr="00F968AC" w:rsidRDefault="00B32F28" w:rsidP="003F0E5A">
      <w:pPr>
        <w:pStyle w:val="a3"/>
        <w:numPr>
          <w:ilvl w:val="0"/>
          <w:numId w:val="2"/>
        </w:numPr>
        <w:tabs>
          <w:tab w:val="left" w:pos="532"/>
        </w:tabs>
        <w:ind w:left="0" w:firstLineChars="0" w:firstLine="0"/>
        <w:contextualSpacing/>
        <w:rPr>
          <w:rFonts w:ascii="宋体" w:eastAsia="宋体" w:hAnsi="宋体"/>
          <w:sz w:val="24"/>
          <w:szCs w:val="24"/>
        </w:rPr>
      </w:pPr>
      <w:r w:rsidRPr="003F0E5A">
        <w:rPr>
          <w:rFonts w:ascii="宋体" w:eastAsia="宋体" w:hAnsi="宋体" w:hint="eastAsia"/>
          <w:sz w:val="24"/>
          <w:szCs w:val="24"/>
        </w:rPr>
        <w:t>S102表、S201表和S202表，是否存在交叉？是人口数量是否存在交叉？</w:t>
      </w:r>
    </w:p>
    <w:p w:rsidR="003F0E5A" w:rsidRPr="003F0E5A" w:rsidRDefault="003F0E5A" w:rsidP="003F0E5A">
      <w:pPr>
        <w:spacing w:line="480" w:lineRule="exact"/>
        <w:contextualSpacing/>
        <w:rPr>
          <w:rFonts w:ascii="宋体" w:eastAsia="宋体" w:hAnsi="宋体"/>
          <w:color w:val="FF0000"/>
          <w:sz w:val="24"/>
          <w:szCs w:val="24"/>
        </w:rPr>
      </w:pPr>
      <w:r w:rsidRPr="003F0E5A">
        <w:rPr>
          <w:rFonts w:ascii="宋体" w:eastAsia="宋体" w:hAnsi="宋体" w:hint="eastAsia"/>
          <w:color w:val="FF0000"/>
          <w:sz w:val="24"/>
          <w:szCs w:val="24"/>
        </w:rPr>
        <w:t>关键词：城市、市区、县城、镇、人口</w:t>
      </w:r>
    </w:p>
    <w:p w:rsidR="00B32F28" w:rsidRDefault="003F0E5A" w:rsidP="003F0E5A">
      <w:pPr>
        <w:pStyle w:val="a3"/>
        <w:ind w:firstLine="480"/>
        <w:contextualSpacing/>
        <w:rPr>
          <w:rFonts w:ascii="宋体" w:eastAsia="宋体" w:hAnsi="宋体"/>
          <w:sz w:val="24"/>
          <w:szCs w:val="24"/>
        </w:rPr>
      </w:pPr>
      <w:r w:rsidRPr="003F0E5A">
        <w:rPr>
          <w:rFonts w:ascii="宋体" w:eastAsia="宋体" w:hAnsi="宋体" w:hint="eastAsia"/>
          <w:sz w:val="24"/>
          <w:szCs w:val="24"/>
        </w:rPr>
        <w:t>答：</w:t>
      </w:r>
      <w:r w:rsidR="00B32F28" w:rsidRPr="003F0E5A">
        <w:rPr>
          <w:rFonts w:ascii="宋体" w:eastAsia="宋体" w:hAnsi="宋体" w:hint="eastAsia"/>
          <w:sz w:val="24"/>
          <w:szCs w:val="24"/>
        </w:rPr>
        <w:t>S201表（城市生活污染基本信息）统计范围为全市、市区和市辖区内其他建制镇数据，S202表（县域城镇生活污染基本信息）统计范围为县城和县域内其他建制镇数据，S102表（行政村生活污染基本信息）为全市所有社区数据。因此S201中的“全市常住人口”涵盖全市，S201表 和S202表中的“城区人口”、“城区暂住人口”、“县城人口”、“县城暂住人口”、“（建制镇）建成区人口”也涵盖了S102表中的社区人口，基本不存在其他交叉。上述指标均从现有的统计数据获取，严格按相应指标解释及统计口径汇总或获取有关部门统计数据即可。</w:t>
      </w:r>
    </w:p>
    <w:p w:rsidR="00F968AC" w:rsidRPr="003F0E5A" w:rsidRDefault="00F968AC" w:rsidP="003F0E5A">
      <w:pPr>
        <w:pStyle w:val="a3"/>
        <w:ind w:firstLine="480"/>
        <w:contextualSpacing/>
        <w:rPr>
          <w:rFonts w:ascii="宋体" w:eastAsia="宋体" w:hAnsi="宋体"/>
          <w:sz w:val="24"/>
          <w:szCs w:val="24"/>
        </w:rPr>
      </w:pPr>
    </w:p>
    <w:sectPr w:rsidR="00F968AC" w:rsidRPr="003F0E5A" w:rsidSect="00CE09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C58" w:rsidRDefault="00BE6C58" w:rsidP="00964963">
      <w:r>
        <w:separator/>
      </w:r>
    </w:p>
  </w:endnote>
  <w:endnote w:type="continuationSeparator" w:id="0">
    <w:p w:rsidR="00BE6C58" w:rsidRDefault="00BE6C58" w:rsidP="00964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C58" w:rsidRDefault="00BE6C58" w:rsidP="00964963">
      <w:r>
        <w:separator/>
      </w:r>
    </w:p>
  </w:footnote>
  <w:footnote w:type="continuationSeparator" w:id="0">
    <w:p w:rsidR="00BE6C58" w:rsidRDefault="00BE6C58" w:rsidP="00964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4BE"/>
    <w:multiLevelType w:val="hybridMultilevel"/>
    <w:tmpl w:val="7BA25AD0"/>
    <w:lvl w:ilvl="0" w:tplc="4C78F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34025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2CB"/>
    <w:rsid w:val="00047C23"/>
    <w:rsid w:val="003A3514"/>
    <w:rsid w:val="003F0E5A"/>
    <w:rsid w:val="004F52CB"/>
    <w:rsid w:val="00964963"/>
    <w:rsid w:val="00B01BE6"/>
    <w:rsid w:val="00B32F28"/>
    <w:rsid w:val="00BE6C58"/>
    <w:rsid w:val="00C937D2"/>
    <w:rsid w:val="00CE0950"/>
    <w:rsid w:val="00D60F38"/>
    <w:rsid w:val="00DB4D53"/>
    <w:rsid w:val="00F968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950"/>
    <w:pPr>
      <w:widowControl w:val="0"/>
      <w:jc w:val="both"/>
    </w:pPr>
  </w:style>
  <w:style w:type="paragraph" w:styleId="1">
    <w:name w:val="heading 1"/>
    <w:basedOn w:val="a"/>
    <w:next w:val="a"/>
    <w:link w:val="1Char"/>
    <w:uiPriority w:val="9"/>
    <w:qFormat/>
    <w:rsid w:val="004F52CB"/>
    <w:pPr>
      <w:keepNext/>
      <w:keepLines/>
      <w:spacing w:before="120" w:after="120" w:line="578" w:lineRule="atLeast"/>
      <w:outlineLvl w:val="0"/>
    </w:pPr>
    <w:rPr>
      <w:rFonts w:ascii="Times New Roman" w:eastAsia="微软雅黑"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52CB"/>
    <w:rPr>
      <w:rFonts w:ascii="Times New Roman" w:eastAsia="微软雅黑" w:hAnsi="Times New Roman"/>
      <w:b/>
      <w:bCs/>
      <w:kern w:val="44"/>
      <w:sz w:val="32"/>
      <w:szCs w:val="44"/>
    </w:rPr>
  </w:style>
  <w:style w:type="paragraph" w:styleId="a3">
    <w:name w:val="List Paragraph"/>
    <w:basedOn w:val="a"/>
    <w:uiPriority w:val="34"/>
    <w:qFormat/>
    <w:rsid w:val="004F52CB"/>
    <w:pPr>
      <w:spacing w:line="480" w:lineRule="exact"/>
      <w:ind w:firstLineChars="200" w:firstLine="420"/>
    </w:pPr>
    <w:rPr>
      <w:rFonts w:ascii="Times New Roman" w:hAnsi="Times New Roman"/>
    </w:rPr>
  </w:style>
  <w:style w:type="table" w:styleId="a4">
    <w:name w:val="Table Grid"/>
    <w:basedOn w:val="a1"/>
    <w:uiPriority w:val="59"/>
    <w:rsid w:val="004F5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964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64963"/>
    <w:rPr>
      <w:sz w:val="18"/>
      <w:szCs w:val="18"/>
    </w:rPr>
  </w:style>
  <w:style w:type="paragraph" w:styleId="a6">
    <w:name w:val="footer"/>
    <w:basedOn w:val="a"/>
    <w:link w:val="Char0"/>
    <w:uiPriority w:val="99"/>
    <w:semiHidden/>
    <w:unhideWhenUsed/>
    <w:rsid w:val="0096496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6496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jinglx</dc:creator>
  <cp:lastModifiedBy>普查办马建勇</cp:lastModifiedBy>
  <cp:revision>2</cp:revision>
  <dcterms:created xsi:type="dcterms:W3CDTF">2018-09-06T03:36:00Z</dcterms:created>
  <dcterms:modified xsi:type="dcterms:W3CDTF">2018-09-06T03:36:00Z</dcterms:modified>
</cp:coreProperties>
</file>