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32" w:rsidRDefault="000F4832" w:rsidP="009B0E86">
      <w:pPr>
        <w:spacing w:line="560" w:lineRule="exact"/>
        <w:jc w:val="left"/>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附件</w:t>
      </w:r>
      <w:r w:rsidRPr="009B0E86">
        <w:rPr>
          <w:rFonts w:ascii="黑体" w:eastAsia="黑体" w:hAnsi="宋体-18030" w:cs="宋体-18030"/>
          <w:bCs/>
          <w:kern w:val="0"/>
          <w:sz w:val="32"/>
          <w:szCs w:val="32"/>
        </w:rPr>
        <w:t>1</w:t>
      </w:r>
    </w:p>
    <w:p w:rsidR="000F4832" w:rsidRPr="009B0E86" w:rsidRDefault="000F4832" w:rsidP="009B0E86">
      <w:pPr>
        <w:spacing w:line="560" w:lineRule="exact"/>
        <w:jc w:val="left"/>
        <w:rPr>
          <w:rFonts w:ascii="黑体" w:eastAsia="黑体" w:hAnsi="宋体-18030" w:cs="宋体-18030"/>
          <w:bCs/>
          <w:kern w:val="0"/>
          <w:sz w:val="32"/>
          <w:szCs w:val="32"/>
        </w:rPr>
      </w:pPr>
    </w:p>
    <w:p w:rsidR="000F4832" w:rsidRPr="009B0E86" w:rsidRDefault="000F4832" w:rsidP="009B0E86">
      <w:pPr>
        <w:spacing w:line="560" w:lineRule="exact"/>
        <w:jc w:val="center"/>
        <w:rPr>
          <w:rFonts w:ascii="方正小标宋_GBK" w:eastAsia="方正小标宋_GBK" w:hAnsi="宋体-18030" w:cs="宋体-18030"/>
          <w:bCs/>
          <w:kern w:val="0"/>
          <w:sz w:val="44"/>
          <w:szCs w:val="36"/>
        </w:rPr>
      </w:pPr>
      <w:r w:rsidRPr="009B0E86">
        <w:rPr>
          <w:rFonts w:ascii="方正小标宋_GBK" w:eastAsia="方正小标宋_GBK" w:hAnsi="宋体-18030" w:cs="宋体-18030" w:hint="eastAsia"/>
          <w:bCs/>
          <w:kern w:val="0"/>
          <w:sz w:val="44"/>
          <w:szCs w:val="36"/>
        </w:rPr>
        <w:t>河北省环境保护厅</w:t>
      </w:r>
    </w:p>
    <w:p w:rsidR="000F4832" w:rsidRPr="009B0E86" w:rsidRDefault="000F4832" w:rsidP="009B0E86">
      <w:pPr>
        <w:spacing w:line="560" w:lineRule="exact"/>
        <w:jc w:val="center"/>
        <w:rPr>
          <w:rFonts w:ascii="方正小标宋_GBK" w:eastAsia="方正小标宋_GBK" w:hAnsi="宋体-18030" w:cs="宋体-18030"/>
          <w:bCs/>
          <w:kern w:val="0"/>
          <w:sz w:val="44"/>
          <w:szCs w:val="36"/>
        </w:rPr>
      </w:pPr>
      <w:r w:rsidRPr="009B0E86">
        <w:rPr>
          <w:rFonts w:ascii="方正小标宋_GBK" w:eastAsia="方正小标宋_GBK" w:hAnsi="宋体-18030" w:cs="宋体-18030" w:hint="eastAsia"/>
          <w:bCs/>
          <w:kern w:val="0"/>
          <w:sz w:val="44"/>
          <w:szCs w:val="36"/>
        </w:rPr>
        <w:t>省直收电力企业排污费征收工作程序</w:t>
      </w:r>
    </w:p>
    <w:p w:rsidR="000F4832" w:rsidRPr="009B0E86" w:rsidRDefault="000F4832" w:rsidP="009B0E86">
      <w:pPr>
        <w:spacing w:line="560" w:lineRule="exact"/>
        <w:ind w:firstLineChars="200" w:firstLine="640"/>
        <w:rPr>
          <w:rFonts w:ascii="方正小标宋_GBK" w:eastAsia="方正小标宋_GBK" w:hAnsi="宋体-18030" w:cs="宋体-18030"/>
          <w:kern w:val="0"/>
          <w:sz w:val="32"/>
          <w:szCs w:val="32"/>
        </w:rPr>
      </w:pPr>
      <w:bookmarkStart w:id="0" w:name="OLE_LINK1"/>
    </w:p>
    <w:p w:rsidR="000F4832" w:rsidRPr="009B0E86" w:rsidRDefault="000F4832" w:rsidP="009B0E86">
      <w:pPr>
        <w:spacing w:line="560" w:lineRule="exact"/>
        <w:ind w:firstLineChars="200" w:firstLine="640"/>
        <w:rPr>
          <w:rFonts w:ascii="仿宋_GB2312" w:eastAsia="仿宋_GB2312" w:hAnsi="宋体-18030" w:cs="宋体-18030"/>
          <w:kern w:val="0"/>
          <w:sz w:val="32"/>
          <w:szCs w:val="32"/>
        </w:rPr>
      </w:pPr>
      <w:r w:rsidRPr="009B0E86">
        <w:rPr>
          <w:rFonts w:ascii="仿宋_GB2312" w:eastAsia="仿宋_GB2312" w:hAnsi="宋体-18030" w:cs="宋体-18030" w:hint="eastAsia"/>
          <w:kern w:val="0"/>
          <w:sz w:val="32"/>
          <w:szCs w:val="32"/>
        </w:rPr>
        <w:t>根据《排污费征收使用管理条例》、国家发展和改革委员会、财政部、环境保护部《关于调整排污费收费标准等有关问题的通知》（发改价格</w:t>
      </w:r>
      <w:r w:rsidRPr="009B0E86">
        <w:rPr>
          <w:rFonts w:ascii="仿宋_GB2312" w:eastAsia="仿宋_GB2312" w:hAnsi="华文仿宋" w:cs="华文仿宋" w:hint="eastAsia"/>
          <w:kern w:val="0"/>
          <w:sz w:val="32"/>
          <w:szCs w:val="32"/>
        </w:rPr>
        <w:t>〔</w:t>
      </w:r>
      <w:r w:rsidRPr="009B0E86">
        <w:rPr>
          <w:rFonts w:ascii="仿宋_GB2312" w:eastAsia="仿宋_GB2312" w:hAnsi="华文仿宋" w:cs="华文仿宋"/>
          <w:kern w:val="0"/>
          <w:sz w:val="32"/>
          <w:szCs w:val="32"/>
        </w:rPr>
        <w:t>2014</w:t>
      </w:r>
      <w:r w:rsidRPr="009B0E86">
        <w:rPr>
          <w:rFonts w:ascii="仿宋_GB2312" w:eastAsia="仿宋_GB2312" w:hAnsi="华文仿宋" w:cs="华文仿宋" w:hint="eastAsia"/>
          <w:kern w:val="0"/>
          <w:sz w:val="32"/>
          <w:szCs w:val="32"/>
        </w:rPr>
        <w:t>〕</w:t>
      </w:r>
      <w:r w:rsidRPr="009B0E86">
        <w:rPr>
          <w:rFonts w:ascii="仿宋_GB2312" w:eastAsia="仿宋_GB2312" w:hAnsi="华文仿宋" w:cs="华文仿宋"/>
          <w:kern w:val="0"/>
          <w:sz w:val="32"/>
          <w:szCs w:val="32"/>
        </w:rPr>
        <w:t>2008</w:t>
      </w:r>
      <w:r w:rsidRPr="009B0E86">
        <w:rPr>
          <w:rFonts w:ascii="仿宋_GB2312" w:eastAsia="仿宋_GB2312" w:hAnsi="华文仿宋" w:cs="华文仿宋" w:hint="eastAsia"/>
          <w:kern w:val="0"/>
          <w:sz w:val="32"/>
          <w:szCs w:val="32"/>
        </w:rPr>
        <w:t>号</w:t>
      </w:r>
      <w:r w:rsidRPr="009B0E86">
        <w:rPr>
          <w:rFonts w:ascii="仿宋_GB2312" w:eastAsia="仿宋_GB2312" w:hAnsi="宋体-18030" w:cs="宋体-18030" w:hint="eastAsia"/>
          <w:kern w:val="0"/>
          <w:sz w:val="32"/>
          <w:szCs w:val="32"/>
        </w:rPr>
        <w:t>）规定，依据河北省发展和改革委员会、河北省财政厅、河北省环境保护厅《关于调整排污费收费标准等有关问题的通知》（冀发改价格</w:t>
      </w:r>
      <w:r w:rsidRPr="009B0E86">
        <w:rPr>
          <w:rFonts w:ascii="仿宋_GB2312" w:eastAsia="仿宋_GB2312" w:hAnsi="华文仿宋" w:cs="华文仿宋" w:hint="eastAsia"/>
          <w:kern w:val="0"/>
          <w:sz w:val="32"/>
          <w:szCs w:val="32"/>
        </w:rPr>
        <w:t>〔</w:t>
      </w:r>
      <w:r w:rsidRPr="009B0E86">
        <w:rPr>
          <w:rFonts w:ascii="仿宋_GB2312" w:eastAsia="仿宋_GB2312" w:hAnsi="华文仿宋" w:cs="华文仿宋"/>
          <w:kern w:val="0"/>
          <w:sz w:val="32"/>
          <w:szCs w:val="32"/>
        </w:rPr>
        <w:t>2014</w:t>
      </w:r>
      <w:r w:rsidRPr="009B0E86">
        <w:rPr>
          <w:rFonts w:ascii="仿宋_GB2312" w:eastAsia="仿宋_GB2312" w:hAnsi="华文仿宋" w:cs="华文仿宋" w:hint="eastAsia"/>
          <w:kern w:val="0"/>
          <w:sz w:val="32"/>
          <w:szCs w:val="32"/>
        </w:rPr>
        <w:t>〕</w:t>
      </w:r>
      <w:r w:rsidRPr="009B0E86">
        <w:rPr>
          <w:rFonts w:ascii="仿宋_GB2312" w:eastAsia="仿宋_GB2312" w:hAnsi="华文仿宋" w:cs="华文仿宋"/>
          <w:kern w:val="0"/>
          <w:sz w:val="32"/>
          <w:szCs w:val="32"/>
        </w:rPr>
        <w:t>1717</w:t>
      </w:r>
      <w:r w:rsidRPr="009B0E86">
        <w:rPr>
          <w:rFonts w:ascii="仿宋_GB2312" w:eastAsia="仿宋_GB2312" w:hAnsi="华文仿宋" w:cs="华文仿宋" w:hint="eastAsia"/>
          <w:kern w:val="0"/>
          <w:sz w:val="32"/>
          <w:szCs w:val="32"/>
        </w:rPr>
        <w:t>号</w:t>
      </w:r>
      <w:r w:rsidRPr="009B0E86">
        <w:rPr>
          <w:rFonts w:ascii="仿宋_GB2312" w:eastAsia="仿宋_GB2312" w:hAnsi="宋体-18030" w:cs="宋体-18030" w:hint="eastAsia"/>
          <w:kern w:val="0"/>
          <w:sz w:val="32"/>
          <w:szCs w:val="32"/>
        </w:rPr>
        <w:t>）要求，调整排污费征收标准，简化排污费征收程序，实现排污费征收全程信息化管理，保障排污费依法、全面、足额征收。</w:t>
      </w:r>
      <w:bookmarkEnd w:id="0"/>
      <w:r w:rsidRPr="009B0E86">
        <w:rPr>
          <w:rFonts w:ascii="仿宋_GB2312" w:eastAsia="仿宋_GB2312" w:hAnsi="宋体-18030" w:cs="宋体-18030" w:hint="eastAsia"/>
          <w:kern w:val="0"/>
          <w:sz w:val="32"/>
          <w:szCs w:val="32"/>
        </w:rPr>
        <w:t>针对全省</w:t>
      </w:r>
      <w:r w:rsidRPr="009B0E86">
        <w:rPr>
          <w:rFonts w:ascii="仿宋_GB2312" w:eastAsia="仿宋_GB2312" w:hAnsi="宋体-18030" w:cs="宋体-18030"/>
          <w:kern w:val="0"/>
          <w:sz w:val="32"/>
          <w:szCs w:val="32"/>
        </w:rPr>
        <w:t>30</w:t>
      </w:r>
      <w:r w:rsidRPr="009B0E86">
        <w:rPr>
          <w:rFonts w:ascii="仿宋_GB2312" w:eastAsia="仿宋_GB2312" w:hAnsi="宋体-18030" w:cs="宋体-18030" w:hint="eastAsia"/>
          <w:kern w:val="0"/>
          <w:sz w:val="32"/>
          <w:szCs w:val="32"/>
        </w:rPr>
        <w:t>万千瓦以上电力企业排污费的征收工作，制定以下工作程序。</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一、申报</w:t>
      </w:r>
    </w:p>
    <w:p w:rsidR="000F4832" w:rsidRPr="009B0E86" w:rsidRDefault="000F4832" w:rsidP="009B0E86">
      <w:pPr>
        <w:spacing w:line="560" w:lineRule="exact"/>
        <w:ind w:firstLineChars="200" w:firstLine="640"/>
        <w:rPr>
          <w:rFonts w:ascii="仿宋_GB2312" w:eastAsia="仿宋_GB2312"/>
          <w:kern w:val="0"/>
          <w:sz w:val="32"/>
          <w:szCs w:val="32"/>
        </w:rPr>
      </w:pPr>
      <w:r w:rsidRPr="009B0E86">
        <w:rPr>
          <w:rFonts w:ascii="仿宋_GB2312" w:eastAsia="仿宋_GB2312" w:hint="eastAsia"/>
          <w:kern w:val="0"/>
          <w:sz w:val="32"/>
          <w:szCs w:val="32"/>
        </w:rPr>
        <w:t>省直收电力企业在每个月结束后</w:t>
      </w:r>
      <w:r w:rsidRPr="009B0E86">
        <w:rPr>
          <w:rFonts w:ascii="仿宋_GB2312" w:eastAsia="仿宋_GB2312"/>
          <w:kern w:val="0"/>
          <w:sz w:val="32"/>
          <w:szCs w:val="32"/>
        </w:rPr>
        <w:t>7</w:t>
      </w:r>
      <w:r w:rsidRPr="009B0E86">
        <w:rPr>
          <w:rFonts w:ascii="仿宋_GB2312" w:eastAsia="仿宋_GB2312" w:hint="eastAsia"/>
          <w:kern w:val="0"/>
          <w:sz w:val="32"/>
          <w:szCs w:val="32"/>
        </w:rPr>
        <w:t>个工作日内，向省环境执法监察局进行申报，按实际排放情况填写《排放污染物动态申报表（试行）》，同时提供与污染物排放有关的资料。资料包括：生产月报表、手工脱硫月报、手工脱硝月报、煤质分析月报、脱硫设施投运率月报、自动监控月报表、历史曲线分析月报表、季度报表、环保总表。</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二、审核</w:t>
      </w:r>
    </w:p>
    <w:p w:rsidR="000F4832" w:rsidRDefault="000F4832" w:rsidP="009B0E8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省直收电力企业排污费征收实行“按月申报，按季征收”的模式。在每季度结束后</w:t>
      </w:r>
      <w:r>
        <w:rPr>
          <w:rFonts w:ascii="仿宋_GB2312" w:eastAsia="仿宋_GB2312"/>
          <w:kern w:val="0"/>
          <w:sz w:val="32"/>
          <w:szCs w:val="32"/>
        </w:rPr>
        <w:t>10</w:t>
      </w:r>
      <w:r>
        <w:rPr>
          <w:rFonts w:ascii="仿宋_GB2312" w:eastAsia="仿宋_GB2312" w:hint="eastAsia"/>
          <w:kern w:val="0"/>
          <w:sz w:val="32"/>
          <w:szCs w:val="32"/>
        </w:rPr>
        <w:t>日内，省直收电力企业携带相关资料到省环保厅，排污费征收工作领导小组对其排放污染物的种类、数量进行汇审；对符合要求的，各部门参加汇审人员签字，将加盖公章后的《排放污染物动态申报表（试行）》发回给企业；对不符合要求、错报、漏报的，要责成企业限期重报或补报。</w:t>
      </w:r>
    </w:p>
    <w:p w:rsidR="000F4832" w:rsidRDefault="000F4832" w:rsidP="009B0E86">
      <w:pPr>
        <w:spacing w:line="560" w:lineRule="exact"/>
        <w:ind w:firstLineChars="200" w:firstLine="640"/>
        <w:rPr>
          <w:rFonts w:ascii="仿宋_GB2312" w:eastAsia="仿宋_GB2312"/>
          <w:sz w:val="32"/>
          <w:szCs w:val="32"/>
        </w:rPr>
      </w:pPr>
      <w:r>
        <w:rPr>
          <w:rFonts w:ascii="仿宋_GB2312" w:eastAsia="仿宋_GB2312" w:hint="eastAsia"/>
          <w:sz w:val="32"/>
          <w:szCs w:val="32"/>
        </w:rPr>
        <w:t>对数据异常的企业，要进行现场复核，重新确定企业的污染物排放量。</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三、核定</w:t>
      </w:r>
    </w:p>
    <w:p w:rsidR="000F4832" w:rsidRDefault="000F4832" w:rsidP="009B0E8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在每个季度综合汇审后的</w:t>
      </w:r>
      <w:r>
        <w:rPr>
          <w:rFonts w:ascii="仿宋_GB2312" w:eastAsia="仿宋_GB2312"/>
          <w:kern w:val="0"/>
          <w:sz w:val="32"/>
          <w:szCs w:val="32"/>
        </w:rPr>
        <w:t>10</w:t>
      </w:r>
      <w:r>
        <w:rPr>
          <w:rFonts w:ascii="仿宋_GB2312" w:eastAsia="仿宋_GB2312" w:hint="eastAsia"/>
          <w:kern w:val="0"/>
          <w:sz w:val="32"/>
          <w:szCs w:val="32"/>
        </w:rPr>
        <w:t>日内，根据汇审确定的企业污染物排放浓度、排放量，按照排污费征收标准核定省直收电力企业该时段应当缴纳的排污费数额。</w:t>
      </w:r>
    </w:p>
    <w:p w:rsidR="000F4832" w:rsidRDefault="000F4832" w:rsidP="009B0E8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核定完成后，由</w:t>
      </w:r>
      <w:r>
        <w:rPr>
          <w:rFonts w:ascii="仿宋_GB2312" w:eastAsia="仿宋_GB2312" w:hint="eastAsia"/>
          <w:sz w:val="32"/>
          <w:szCs w:val="32"/>
        </w:rPr>
        <w:t>省环境执法监察局</w:t>
      </w:r>
      <w:r>
        <w:rPr>
          <w:rFonts w:ascii="仿宋_GB2312" w:eastAsia="仿宋_GB2312" w:hint="eastAsia"/>
          <w:kern w:val="0"/>
          <w:sz w:val="32"/>
          <w:szCs w:val="32"/>
        </w:rPr>
        <w:t>报省环保厅主管厅长审检后，提交</w:t>
      </w:r>
      <w:r>
        <w:rPr>
          <w:rFonts w:ascii="仿宋_GB2312" w:eastAsia="仿宋_GB2312" w:hint="eastAsia"/>
          <w:sz w:val="32"/>
          <w:szCs w:val="32"/>
        </w:rPr>
        <w:t>厅常务会研究</w:t>
      </w:r>
      <w:r>
        <w:rPr>
          <w:rFonts w:ascii="仿宋_GB2312" w:eastAsia="仿宋_GB2312" w:hint="eastAsia"/>
          <w:kern w:val="0"/>
          <w:sz w:val="32"/>
          <w:szCs w:val="32"/>
        </w:rPr>
        <w:t>，确定企业的排污费。</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四、缴纳</w:t>
      </w:r>
    </w:p>
    <w:p w:rsidR="000F4832" w:rsidRDefault="000F4832" w:rsidP="009B0E86">
      <w:pPr>
        <w:spacing w:line="560" w:lineRule="exact"/>
        <w:ind w:firstLineChars="200" w:firstLine="640"/>
        <w:rPr>
          <w:rFonts w:ascii="仿宋_GB2312" w:eastAsia="仿宋_GB2312"/>
          <w:sz w:val="32"/>
          <w:szCs w:val="32"/>
        </w:rPr>
      </w:pPr>
      <w:r>
        <w:rPr>
          <w:rFonts w:ascii="仿宋_GB2312" w:eastAsia="仿宋_GB2312" w:hint="eastAsia"/>
          <w:kern w:val="0"/>
          <w:sz w:val="32"/>
          <w:szCs w:val="32"/>
        </w:rPr>
        <w:t>省环境执法监察局依据厅常务会审议通过的排污费，制作《排污核定通知书》、《排污费核定明细表》和《排污费缴纳通知单》，分别由经办人、队长和主管局长审核并签字，报省环保厅主管厅长审定和签发，并及时送达企业，同时在河北环境保护厅网站上向社会公示，接受电力企业咨询和社会监督。</w:t>
      </w:r>
    </w:p>
    <w:p w:rsidR="000F4832" w:rsidRDefault="000F4832" w:rsidP="009B0E86">
      <w:pPr>
        <w:spacing w:line="560" w:lineRule="exact"/>
        <w:ind w:firstLineChars="200" w:firstLine="640"/>
        <w:rPr>
          <w:rFonts w:ascii="仿宋_GB2312" w:eastAsia="仿宋_GB2312"/>
          <w:sz w:val="32"/>
          <w:szCs w:val="32"/>
        </w:rPr>
      </w:pPr>
      <w:r>
        <w:rPr>
          <w:rFonts w:ascii="仿宋_GB2312" w:eastAsia="仿宋_GB2312" w:hint="eastAsia"/>
          <w:sz w:val="32"/>
          <w:szCs w:val="32"/>
        </w:rPr>
        <w:t>企业应当自接到《排污费缴纳通知单》之日起</w:t>
      </w:r>
      <w:r>
        <w:rPr>
          <w:rFonts w:ascii="仿宋_GB2312" w:eastAsia="仿宋_GB2312"/>
          <w:sz w:val="32"/>
          <w:szCs w:val="32"/>
        </w:rPr>
        <w:t>7</w:t>
      </w:r>
      <w:r>
        <w:rPr>
          <w:rFonts w:ascii="仿宋_GB2312" w:eastAsia="仿宋_GB2312" w:hint="eastAsia"/>
          <w:sz w:val="32"/>
          <w:szCs w:val="32"/>
        </w:rPr>
        <w:t>日内，到指定的商业银行缴纳排污费。同时将缴款单传真至省环境执法监察局</w:t>
      </w:r>
      <w:r>
        <w:rPr>
          <w:rFonts w:ascii="仿宋_GB2312" w:eastAsia="仿宋_GB2312"/>
          <w:sz w:val="32"/>
          <w:szCs w:val="32"/>
        </w:rPr>
        <w:t>,</w:t>
      </w:r>
      <w:r>
        <w:rPr>
          <w:rFonts w:ascii="仿宋_GB2312" w:eastAsia="仿宋_GB2312" w:hint="eastAsia"/>
          <w:sz w:val="32"/>
          <w:szCs w:val="32"/>
        </w:rPr>
        <w:t>由省环境执法监察局负责核对、统计汇总</w:t>
      </w:r>
      <w:r>
        <w:rPr>
          <w:rFonts w:ascii="仿宋_GB2312" w:eastAsia="仿宋_GB2312"/>
          <w:sz w:val="32"/>
          <w:szCs w:val="32"/>
        </w:rPr>
        <w:t>,</w:t>
      </w:r>
      <w:r>
        <w:rPr>
          <w:rFonts w:ascii="仿宋_GB2312" w:eastAsia="仿宋_GB2312" w:hint="eastAsia"/>
          <w:sz w:val="32"/>
          <w:szCs w:val="32"/>
        </w:rPr>
        <w:t>同时将排污费缴纳情况进行公示。</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五、催缴</w:t>
      </w:r>
    </w:p>
    <w:p w:rsidR="000F4832" w:rsidRPr="009B0E86" w:rsidRDefault="000F4832" w:rsidP="009B0E86">
      <w:pPr>
        <w:spacing w:line="560" w:lineRule="exact"/>
        <w:rPr>
          <w:rFonts w:ascii="仿宋_GB2312" w:eastAsia="仿宋_GB2312"/>
          <w:sz w:val="32"/>
          <w:szCs w:val="32"/>
        </w:rPr>
      </w:pPr>
      <w:r w:rsidRPr="009B0E86">
        <w:rPr>
          <w:rFonts w:ascii="仿宋_GB2312" w:eastAsia="仿宋_GB2312"/>
          <w:sz w:val="32"/>
          <w:szCs w:val="32"/>
        </w:rPr>
        <w:t xml:space="preserve">    </w:t>
      </w:r>
      <w:r w:rsidRPr="009B0E86">
        <w:rPr>
          <w:rFonts w:ascii="仿宋_GB2312" w:eastAsia="仿宋_GB2312" w:hint="eastAsia"/>
          <w:sz w:val="32"/>
          <w:szCs w:val="32"/>
        </w:rPr>
        <w:t>企业收到《排污费缴纳通知单》</w:t>
      </w:r>
      <w:r w:rsidRPr="009B0E86">
        <w:rPr>
          <w:rFonts w:ascii="仿宋_GB2312" w:eastAsia="仿宋_GB2312"/>
          <w:sz w:val="32"/>
          <w:szCs w:val="32"/>
        </w:rPr>
        <w:t>7</w:t>
      </w:r>
      <w:r w:rsidRPr="009B0E86">
        <w:rPr>
          <w:rFonts w:ascii="仿宋_GB2312" w:eastAsia="仿宋_GB2312" w:hint="eastAsia"/>
          <w:sz w:val="32"/>
          <w:szCs w:val="32"/>
        </w:rPr>
        <w:t>日后</w:t>
      </w:r>
      <w:r w:rsidRPr="009B0E86">
        <w:rPr>
          <w:rFonts w:ascii="仿宋_GB2312" w:eastAsia="仿宋_GB2312"/>
          <w:sz w:val="32"/>
          <w:szCs w:val="32"/>
        </w:rPr>
        <w:t>,</w:t>
      </w:r>
      <w:r w:rsidRPr="009B0E86">
        <w:rPr>
          <w:rFonts w:ascii="仿宋_GB2312" w:eastAsia="仿宋_GB2312" w:hint="eastAsia"/>
          <w:sz w:val="32"/>
          <w:szCs w:val="32"/>
        </w:rPr>
        <w:t>未按规定缴费的</w:t>
      </w:r>
      <w:r w:rsidRPr="009B0E86">
        <w:rPr>
          <w:rFonts w:ascii="仿宋_GB2312" w:eastAsia="仿宋_GB2312"/>
          <w:sz w:val="32"/>
          <w:szCs w:val="32"/>
        </w:rPr>
        <w:t>,</w:t>
      </w:r>
      <w:r w:rsidRPr="009B0E86">
        <w:rPr>
          <w:rFonts w:ascii="仿宋_GB2312" w:eastAsia="仿宋_GB2312" w:hint="eastAsia"/>
          <w:sz w:val="32"/>
          <w:szCs w:val="32"/>
        </w:rPr>
        <w:t>从第</w:t>
      </w:r>
      <w:r w:rsidRPr="009B0E86">
        <w:rPr>
          <w:rFonts w:ascii="仿宋_GB2312" w:eastAsia="仿宋_GB2312"/>
          <w:sz w:val="32"/>
          <w:szCs w:val="32"/>
        </w:rPr>
        <w:t>8</w:t>
      </w:r>
      <w:r w:rsidRPr="009B0E86">
        <w:rPr>
          <w:rFonts w:ascii="仿宋_GB2312" w:eastAsia="仿宋_GB2312" w:hint="eastAsia"/>
          <w:sz w:val="32"/>
          <w:szCs w:val="32"/>
        </w:rPr>
        <w:t>日起加收</w:t>
      </w:r>
      <w:r w:rsidRPr="009B0E86">
        <w:rPr>
          <w:rFonts w:ascii="仿宋_GB2312" w:eastAsia="仿宋_GB2312"/>
          <w:sz w:val="32"/>
          <w:szCs w:val="32"/>
        </w:rPr>
        <w:t>2</w:t>
      </w:r>
      <w:r w:rsidRPr="009B0E86">
        <w:rPr>
          <w:rFonts w:ascii="仿宋_GB2312" w:eastAsia="仿宋_GB2312" w:hint="eastAsia"/>
          <w:sz w:val="32"/>
          <w:szCs w:val="32"/>
        </w:rPr>
        <w:t>‰的滞纳金</w:t>
      </w:r>
      <w:r w:rsidRPr="009B0E86">
        <w:rPr>
          <w:rFonts w:ascii="仿宋_GB2312" w:eastAsia="仿宋_GB2312"/>
          <w:sz w:val="32"/>
          <w:szCs w:val="32"/>
        </w:rPr>
        <w:t>,</w:t>
      </w:r>
      <w:r w:rsidRPr="009B0E86">
        <w:rPr>
          <w:rFonts w:ascii="仿宋_GB2312" w:eastAsia="仿宋_GB2312" w:hint="eastAsia"/>
          <w:sz w:val="32"/>
          <w:szCs w:val="32"/>
        </w:rPr>
        <w:t>并由省环境执法监察局下达《排污费限期缴纳通知书》。</w:t>
      </w:r>
    </w:p>
    <w:p w:rsidR="000F4832" w:rsidRPr="009B0E86" w:rsidRDefault="000F4832" w:rsidP="009B0E86">
      <w:pPr>
        <w:spacing w:line="560" w:lineRule="exact"/>
        <w:ind w:firstLineChars="200" w:firstLine="640"/>
        <w:rPr>
          <w:rFonts w:ascii="仿宋_GB2312" w:eastAsia="仿宋_GB2312"/>
          <w:sz w:val="32"/>
          <w:szCs w:val="32"/>
        </w:rPr>
      </w:pPr>
      <w:r w:rsidRPr="009B0E86">
        <w:rPr>
          <w:rFonts w:ascii="仿宋_GB2312" w:eastAsia="仿宋_GB2312" w:hint="eastAsia"/>
          <w:sz w:val="32"/>
          <w:szCs w:val="32"/>
        </w:rPr>
        <w:t>对催缴无效，逾期拒不缴纳的，省环境执法监察局提出处罚建议，处应缴纳排污费数额</w:t>
      </w:r>
      <w:r w:rsidRPr="009B0E86">
        <w:rPr>
          <w:rFonts w:ascii="仿宋_GB2312" w:eastAsia="仿宋_GB2312"/>
          <w:sz w:val="32"/>
          <w:szCs w:val="32"/>
        </w:rPr>
        <w:t>1</w:t>
      </w:r>
      <w:r w:rsidRPr="009B0E86">
        <w:rPr>
          <w:rFonts w:ascii="仿宋_GB2312" w:eastAsia="仿宋_GB2312" w:hint="eastAsia"/>
          <w:sz w:val="32"/>
          <w:szCs w:val="32"/>
        </w:rPr>
        <w:t>倍以上</w:t>
      </w:r>
      <w:r w:rsidRPr="009B0E86">
        <w:rPr>
          <w:rFonts w:ascii="仿宋_GB2312" w:eastAsia="仿宋_GB2312"/>
          <w:sz w:val="32"/>
          <w:szCs w:val="32"/>
        </w:rPr>
        <w:t>3</w:t>
      </w:r>
      <w:r w:rsidRPr="009B0E86">
        <w:rPr>
          <w:rFonts w:ascii="仿宋_GB2312" w:eastAsia="仿宋_GB2312" w:hint="eastAsia"/>
          <w:sz w:val="32"/>
          <w:szCs w:val="32"/>
        </w:rPr>
        <w:t>倍以下的罚款，逾期不缴纳的申请法院强制执行。</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六、减、免、缓</w:t>
      </w:r>
    </w:p>
    <w:p w:rsidR="000F4832" w:rsidRDefault="000F4832" w:rsidP="009B0E86">
      <w:pPr>
        <w:spacing w:line="560" w:lineRule="exact"/>
        <w:ind w:firstLineChars="200" w:firstLine="640"/>
        <w:rPr>
          <w:rFonts w:ascii="仿宋_GB2312" w:eastAsia="仿宋_GB2312"/>
          <w:sz w:val="32"/>
          <w:szCs w:val="32"/>
        </w:rPr>
      </w:pPr>
      <w:r>
        <w:rPr>
          <w:rFonts w:ascii="仿宋_GB2312" w:eastAsia="仿宋_GB2312" w:hint="eastAsia"/>
          <w:sz w:val="32"/>
          <w:szCs w:val="32"/>
        </w:rPr>
        <w:t>排污费的减、免、缓按照有关法律、法规的规定执行。</w:t>
      </w:r>
    </w:p>
    <w:p w:rsidR="000F4832" w:rsidRPr="009B0E86" w:rsidRDefault="000F4832" w:rsidP="009B0E86">
      <w:pPr>
        <w:spacing w:line="560" w:lineRule="exact"/>
        <w:ind w:firstLineChars="200" w:firstLine="640"/>
        <w:rPr>
          <w:rFonts w:ascii="黑体" w:eastAsia="黑体" w:hAnsi="宋体-18030" w:cs="宋体-18030"/>
          <w:bCs/>
          <w:kern w:val="0"/>
          <w:sz w:val="32"/>
          <w:szCs w:val="32"/>
        </w:rPr>
      </w:pPr>
      <w:r w:rsidRPr="009B0E86">
        <w:rPr>
          <w:rFonts w:ascii="黑体" w:eastAsia="黑体" w:hAnsi="宋体-18030" w:cs="宋体-18030" w:hint="eastAsia"/>
          <w:bCs/>
          <w:kern w:val="0"/>
          <w:sz w:val="32"/>
          <w:szCs w:val="32"/>
        </w:rPr>
        <w:t>七、存档</w:t>
      </w:r>
    </w:p>
    <w:p w:rsidR="000F4832" w:rsidRDefault="000F4832" w:rsidP="009B0E86">
      <w:pPr>
        <w:spacing w:line="560" w:lineRule="exact"/>
        <w:ind w:firstLineChars="230" w:firstLine="736"/>
        <w:rPr>
          <w:rFonts w:ascii="仿宋_GB2312" w:eastAsia="仿宋_GB2312"/>
          <w:sz w:val="32"/>
          <w:szCs w:val="32"/>
        </w:rPr>
      </w:pPr>
      <w:r>
        <w:rPr>
          <w:rFonts w:ascii="仿宋_GB2312" w:eastAsia="仿宋_GB2312" w:hint="eastAsia"/>
          <w:sz w:val="32"/>
          <w:szCs w:val="32"/>
        </w:rPr>
        <w:t>排污费征收过程中的一切相关文件材料、票据等均需按规定整理，收入排污费征收档案（一企一档）。</w:t>
      </w:r>
    </w:p>
    <w:p w:rsidR="000F4832" w:rsidRDefault="000F4832" w:rsidP="009B0E86">
      <w:pPr>
        <w:spacing w:line="560" w:lineRule="exact"/>
        <w:ind w:firstLineChars="230" w:firstLine="736"/>
        <w:rPr>
          <w:rFonts w:ascii="仿宋_GB2312" w:eastAsia="仿宋_GB2312"/>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p w:rsidR="000F4832" w:rsidRDefault="000F4832" w:rsidP="009B0E86">
      <w:pPr>
        <w:tabs>
          <w:tab w:val="left" w:pos="3119"/>
        </w:tabs>
        <w:spacing w:line="560" w:lineRule="exact"/>
        <w:jc w:val="left"/>
        <w:rPr>
          <w:rFonts w:ascii="黑体" w:eastAsia="黑体"/>
          <w:sz w:val="32"/>
          <w:szCs w:val="32"/>
        </w:rPr>
      </w:pPr>
    </w:p>
    <w:sectPr w:rsidR="000F4832" w:rsidSect="009B0E86">
      <w:headerReference w:type="default" r:id="rId6"/>
      <w:footerReference w:type="even" r:id="rId7"/>
      <w:footerReference w:type="default" r:id="rId8"/>
      <w:pgSz w:w="11906" w:h="16838"/>
      <w:pgMar w:top="209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832" w:rsidRDefault="000F4832" w:rsidP="0066424E">
      <w:r>
        <w:separator/>
      </w:r>
    </w:p>
  </w:endnote>
  <w:endnote w:type="continuationSeparator" w:id="0">
    <w:p w:rsidR="000F4832" w:rsidRDefault="000F4832" w:rsidP="006642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18030">
    <w:altName w:val="宋体"/>
    <w:panose1 w:val="00000000000000000000"/>
    <w:charset w:val="86"/>
    <w:family w:val="modern"/>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altName w:val="华文中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32" w:rsidRDefault="000F4832" w:rsidP="0029293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F4832" w:rsidRDefault="000F4832" w:rsidP="009B0E8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32" w:rsidRPr="009B0E86" w:rsidRDefault="000F4832" w:rsidP="009B0E86">
    <w:pPr>
      <w:pStyle w:val="Footer"/>
      <w:framePr w:wrap="around" w:vAnchor="text" w:hAnchor="page" w:x="10239" w:y="50"/>
      <w:rPr>
        <w:rStyle w:val="PageNumber"/>
        <w:sz w:val="28"/>
        <w:szCs w:val="28"/>
      </w:rPr>
    </w:pPr>
    <w:r w:rsidRPr="009B0E86">
      <w:rPr>
        <w:rStyle w:val="PageNumber"/>
        <w:sz w:val="28"/>
        <w:szCs w:val="28"/>
      </w:rPr>
      <w:fldChar w:fldCharType="begin"/>
    </w:r>
    <w:r w:rsidRPr="009B0E86">
      <w:rPr>
        <w:rStyle w:val="PageNumber"/>
        <w:sz w:val="28"/>
        <w:szCs w:val="28"/>
      </w:rPr>
      <w:instrText xml:space="preserve">PAGE  </w:instrText>
    </w:r>
    <w:r w:rsidRPr="009B0E86">
      <w:rPr>
        <w:rStyle w:val="PageNumber"/>
        <w:sz w:val="28"/>
        <w:szCs w:val="28"/>
      </w:rPr>
      <w:fldChar w:fldCharType="separate"/>
    </w:r>
    <w:r>
      <w:rPr>
        <w:rStyle w:val="PageNumber"/>
        <w:noProof/>
        <w:sz w:val="28"/>
        <w:szCs w:val="28"/>
      </w:rPr>
      <w:t>- 3 -</w:t>
    </w:r>
    <w:r w:rsidRPr="009B0E86">
      <w:rPr>
        <w:rStyle w:val="PageNumber"/>
        <w:sz w:val="28"/>
        <w:szCs w:val="28"/>
      </w:rPr>
      <w:fldChar w:fldCharType="end"/>
    </w:r>
  </w:p>
  <w:p w:rsidR="000F4832" w:rsidRDefault="000F4832" w:rsidP="009B0E8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832" w:rsidRDefault="000F4832" w:rsidP="0066424E">
      <w:r>
        <w:separator/>
      </w:r>
    </w:p>
  </w:footnote>
  <w:footnote w:type="continuationSeparator" w:id="0">
    <w:p w:rsidR="000F4832" w:rsidRDefault="000F4832" w:rsidP="00664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832" w:rsidRDefault="000F4832" w:rsidP="009B0E86">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24E"/>
    <w:rsid w:val="000F4832"/>
    <w:rsid w:val="00292931"/>
    <w:rsid w:val="003D5387"/>
    <w:rsid w:val="004E2817"/>
    <w:rsid w:val="005E507B"/>
    <w:rsid w:val="0066424E"/>
    <w:rsid w:val="009B0E86"/>
    <w:rsid w:val="00A03BED"/>
    <w:rsid w:val="00FC10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4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6424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66424E"/>
    <w:rPr>
      <w:rFonts w:cs="Times New Roman"/>
      <w:sz w:val="18"/>
      <w:szCs w:val="18"/>
    </w:rPr>
  </w:style>
  <w:style w:type="paragraph" w:styleId="Footer">
    <w:name w:val="footer"/>
    <w:basedOn w:val="Normal"/>
    <w:link w:val="FooterChar"/>
    <w:uiPriority w:val="99"/>
    <w:semiHidden/>
    <w:rsid w:val="0066424E"/>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66424E"/>
    <w:rPr>
      <w:rFonts w:cs="Times New Roman"/>
      <w:sz w:val="18"/>
      <w:szCs w:val="18"/>
    </w:rPr>
  </w:style>
  <w:style w:type="character" w:styleId="PageNumber">
    <w:name w:val="page number"/>
    <w:basedOn w:val="DefaultParagraphFont"/>
    <w:uiPriority w:val="99"/>
    <w:rsid w:val="009B0E8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180</Words>
  <Characters>1028</Characters>
  <Application>Microsoft Office Outlook</Application>
  <DocSecurity>0</DocSecurity>
  <Lines>0</Lines>
  <Paragraphs>0</Paragraphs>
  <ScaleCrop>false</ScaleCrop>
  <Company>河北省环境保护厅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河北省环监局</dc:creator>
  <cp:keywords/>
  <dc:description/>
  <cp:lastModifiedBy>李佳玲</cp:lastModifiedBy>
  <cp:revision>3</cp:revision>
  <cp:lastPrinted>2015-05-22T01:18:00Z</cp:lastPrinted>
  <dcterms:created xsi:type="dcterms:W3CDTF">2015-05-19T08:09:00Z</dcterms:created>
  <dcterms:modified xsi:type="dcterms:W3CDTF">2015-05-22T01:18:00Z</dcterms:modified>
</cp:coreProperties>
</file>