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6" w:rsidRDefault="008B0589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268A6" w:rsidRDefault="008B0589">
      <w:pPr>
        <w:snapToGrid w:val="0"/>
        <w:spacing w:line="52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矿产资源分类细目</w:t>
      </w:r>
      <w:bookmarkEnd w:id="0"/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（一）能源矿产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煤、煤成气、石煤、油页岩、石油、天然气、油砂、天然沥青、铀、钍、地热。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（二）金属矿产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铁、锰、铬、钒、钛；铜、铅、锌、铝土矿、镍、钴、钨、锡、铋、钼、汞、锑、镁；铂、钯、钌、锇、铱、铑；金、银；铌、钽、铍、锂、锆、锶、铷、铯、镧、铈、镨、钕、钐、铕、钇、铽、镝、钬、铒、铥、铩、镥、钪、锗、镓、铟、铊、铪、铼、硒、碲。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（三）非金属矿产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刚石、石墨、磷、自然硫、硫铁矿、钾盐、钾盐、硼、水晶、（压电水晶、熔炼水晶、光学水晶、工艺水晶）、刚玉、蓝晶石、硅线石、红柱台、硅灰石、钠硝石、滑石、石棉、蓝石棉、云母、长石、石榴子石、叶腊石、透辉石、透闪石、蛭石、沸石、明矾石、芒硝（含钙芒硝）、石膏（含硬石膏）、重晶石、毒重石、天然碱、方解石、冰洲石、菱镁矿、萤石（普通萤石、光学萤石）、宝石、黄玉、玉石、电气石、玛瑙、颜料矿物（赭石、颜料黄土）、石灰岩（电石用灰岩、制碱用灰岩、化肥用灰岩、熔剂用灰岩、玻璃用灰岩、水泥用灰岩、建筑石料用灰岩、制灰用灰岩、饰面用灰岩）、泥灰岩、白垩、含钾岩石、白云岩（冶金用白云岩、化肥用石云岩、玻璃用白云岩、建筑用白云岩）、 石英岩（冶金用石英岵、玻璃用石英岩、化肥用石英岩）、砂岩（治金用砂岩、玻璃用砂岩、水泥配料用砂岩、砖瓦用砂岵、化肥用砂岩、铸型用砂岵、陶瓷用砂岩）、天然石英砂（玻璃用砂、铸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型用砂、建筑用砂、水泥配料用砂、水泥标准砂、砖瓦用砂）、脉石英（冶金用脉石英、玻璃用脉石英）、粉石英、天然油石、含钾砂页岩、硅藻土、页岩（陶粒页岩、砖瓦用页岩水泥配料用页岩）、高岭土、陶瓷土、耐火粘土、凹凸棒石粘土、海泡石粘土、伊利石粘土、累托石粘土、膨润土、铁矾土、其他粘土（铸型用粘土、砖瓦用粘土、陶粒用粘土、水泥配料用粘土、水泥配料用红土、水泥配料用黄土、 水泥配料用泥岩、保温材料用粘土）、橄榄岩（化肥用橄榄岩、建筑用橄榄岩）、蛇纹岩（化肥用蛇纹岩、熔剂用蛇纹岩、饰面用蛇纹岩）、玄武岩（铸石用玄武岩、岩棉用玄武岩）、辉绿岩（水泥用辉绿岩、铸石用辉绿岩、饰面用辉绿岩、建筑用辉绿岩）、安山岩（饰面用安山岩、建筑用安山岩、水泥混合材用安山玢岩）、闪长岩（水泥混合材用闪长玢岩、建筑用闪长岩）、花岗岩（建筑用花岗岩、饰面用花岗岩）、麦饭石、珍珠岩、黑曜岩、松脂岩、浮石、粗面岩（水泥用粗面岩、铸石用粗面岩）、霞石正长岩、凝灰岩（玻璃用凝灰岩、水泥用凝灰岩、建筑用凝灰岩）、火山灰、火山渣、大理岩（饰面用大理岩、建筑用大理岩、水泥用大理岩、玻璃用大理岩）、板岩（饰面用板岩、水泥配料用板岩）、片麻岩、角闪岩、泥炭、矿盐（湖盐、岩盐、天然卤水）、镁盐、碘、溴、砷。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（四）水气矿产</w:t>
      </w:r>
    </w:p>
    <w:p w:rsidR="00A268A6" w:rsidRDefault="008B0589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地下水、矿泉水、二氧化碳气、硫化氢气、氦气、氡气。</w:t>
      </w:r>
    </w:p>
    <w:p w:rsidR="00A268A6" w:rsidRDefault="00A268A6">
      <w:pPr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A268A6" w:rsidRDefault="008B0589">
      <w:pPr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（注：</w:t>
      </w:r>
      <w:r w:rsidR="00600ABB"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1 \* GB3 \* MERGEFORMAT </w:instrText>
      </w:r>
      <w:r w:rsidR="00600ABB"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①</w:t>
      </w:r>
      <w:r w:rsidR="00600ABB"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摘自《中华人民共和国矿产资源法实施细则》；</w:t>
      </w:r>
      <w:r w:rsidR="00600ABB">
        <w:rPr>
          <w:rFonts w:ascii="仿宋" w:eastAsia="仿宋" w:hAnsi="仿宋" w:cs="仿宋" w:hint="eastAsia"/>
          <w:sz w:val="32"/>
          <w:szCs w:val="32"/>
        </w:rPr>
        <w:fldChar w:fldCharType="begin"/>
      </w:r>
      <w:r>
        <w:rPr>
          <w:rFonts w:ascii="仿宋" w:eastAsia="仿宋" w:hAnsi="仿宋" w:cs="仿宋" w:hint="eastAsia"/>
          <w:sz w:val="32"/>
          <w:szCs w:val="32"/>
        </w:rPr>
        <w:instrText xml:space="preserve"> = 2 \* GB3 \* MERGEFORMAT </w:instrText>
      </w:r>
      <w:r w:rsidR="00600ABB">
        <w:rPr>
          <w:rFonts w:ascii="仿宋" w:eastAsia="仿宋" w:hAnsi="仿宋" w:cs="仿宋" w:hint="eastAsia"/>
          <w:sz w:val="32"/>
          <w:szCs w:val="32"/>
        </w:rPr>
        <w:fldChar w:fldCharType="separate"/>
      </w:r>
      <w:r>
        <w:rPr>
          <w:rFonts w:ascii="仿宋" w:eastAsia="仿宋" w:hAnsi="仿宋" w:cs="仿宋" w:hint="eastAsia"/>
          <w:sz w:val="32"/>
          <w:szCs w:val="32"/>
        </w:rPr>
        <w:t>②</w:t>
      </w:r>
      <w:r w:rsidR="00600ABB">
        <w:rPr>
          <w:rFonts w:ascii="仿宋" w:eastAsia="仿宋" w:hAnsi="仿宋" w:cs="仿宋" w:hint="eastAsia"/>
          <w:sz w:val="32"/>
          <w:szCs w:val="32"/>
        </w:rPr>
        <w:fldChar w:fldCharType="end"/>
      </w:r>
      <w:r>
        <w:rPr>
          <w:rFonts w:ascii="仿宋" w:eastAsia="仿宋" w:hAnsi="仿宋" w:cs="仿宋" w:hint="eastAsia"/>
          <w:sz w:val="32"/>
          <w:szCs w:val="32"/>
        </w:rPr>
        <w:t>地下水资源的勘查，适用《中华人民共和国矿产资源法》和《矿产资源法实施细则》；地下水资源的开发、利用、保护和管理，适用</w:t>
      </w:r>
      <w:r w:rsidR="007933DF">
        <w:rPr>
          <w:rFonts w:ascii="仿宋" w:eastAsia="仿宋" w:hAnsi="仿宋" w:cs="仿宋" w:hint="eastAsia"/>
          <w:sz w:val="32"/>
          <w:szCs w:val="32"/>
        </w:rPr>
        <w:t>《中华人民共和国水法》</w:t>
      </w:r>
      <w:r>
        <w:rPr>
          <w:rFonts w:ascii="仿宋" w:eastAsia="仿宋" w:hAnsi="仿宋" w:cs="仿宋" w:hint="eastAsia"/>
          <w:sz w:val="32"/>
          <w:szCs w:val="32"/>
        </w:rPr>
        <w:t>和有关的行政法规。）</w:t>
      </w:r>
    </w:p>
    <w:sectPr w:rsidR="00A268A6" w:rsidSect="00A268A6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89" w:rsidRDefault="008B0589" w:rsidP="008B0589">
      <w:r>
        <w:separator/>
      </w:r>
    </w:p>
  </w:endnote>
  <w:endnote w:type="continuationSeparator" w:id="0">
    <w:p w:rsidR="008B0589" w:rsidRDefault="008B0589" w:rsidP="008B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89" w:rsidRDefault="008B0589" w:rsidP="008B0589">
      <w:r>
        <w:separator/>
      </w:r>
    </w:p>
  </w:footnote>
  <w:footnote w:type="continuationSeparator" w:id="0">
    <w:p w:rsidR="008B0589" w:rsidRDefault="008B0589" w:rsidP="008B0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3632D0"/>
    <w:rsid w:val="00600ABB"/>
    <w:rsid w:val="007933DF"/>
    <w:rsid w:val="008B0589"/>
    <w:rsid w:val="00A268A6"/>
    <w:rsid w:val="6D535020"/>
    <w:rsid w:val="7936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68A6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A268A6"/>
    <w:rPr>
      <w:color w:val="505050"/>
      <w:u w:val="none"/>
    </w:rPr>
  </w:style>
  <w:style w:type="character" w:styleId="a5">
    <w:name w:val="Hyperlink"/>
    <w:basedOn w:val="a0"/>
    <w:rsid w:val="00A268A6"/>
    <w:rPr>
      <w:color w:val="505050"/>
      <w:u w:val="none"/>
    </w:rPr>
  </w:style>
  <w:style w:type="character" w:customStyle="1" w:styleId="first-child">
    <w:name w:val="first-child"/>
    <w:basedOn w:val="a0"/>
    <w:rsid w:val="00A268A6"/>
  </w:style>
  <w:style w:type="character" w:customStyle="1" w:styleId="cxinput">
    <w:name w:val="cxinput"/>
    <w:basedOn w:val="a0"/>
    <w:rsid w:val="00A268A6"/>
  </w:style>
  <w:style w:type="paragraph" w:styleId="a6">
    <w:name w:val="header"/>
    <w:basedOn w:val="a"/>
    <w:link w:val="Char"/>
    <w:rsid w:val="008B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B05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B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B05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115</TotalTime>
  <Pages>2</Pages>
  <Words>197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空膛挂机</dc:creator>
  <cp:lastModifiedBy>Administrator</cp:lastModifiedBy>
  <cp:revision>3</cp:revision>
  <dcterms:created xsi:type="dcterms:W3CDTF">2018-08-22T06:42:00Z</dcterms:created>
  <dcterms:modified xsi:type="dcterms:W3CDTF">2024-04-19T06:43:00Z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