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1000" w:lineRule="exact"/>
        <w:ind w:right="-74"/>
        <w:jc w:val="center"/>
        <w:rPr>
          <w:rFonts w:hint="eastAsia" w:ascii="华文中宋" w:hAnsi="华文中宋" w:eastAsia="华文中宋"/>
          <w:b/>
          <w:sz w:val="44"/>
          <w:szCs w:val="44"/>
        </w:rPr>
      </w:pPr>
      <w:r>
        <w:rPr>
          <w:rFonts w:hint="eastAsia" w:ascii="华文中宋" w:hAnsi="华文中宋" w:eastAsia="华文中宋"/>
          <w:b/>
          <w:color w:val="FF0000"/>
          <w:spacing w:val="10"/>
          <w:w w:val="110"/>
          <w:kern w:val="0"/>
          <w:sz w:val="86"/>
          <w:szCs w:val="86"/>
        </w:rPr>
        <w:t>河北省生态环境厅</w:t>
      </w:r>
    </w:p>
    <w:p>
      <w:pPr>
        <w:pBdr>
          <w:bottom w:val="single" w:color="FF0000" w:sz="24" w:space="0"/>
        </w:pBdr>
        <w:spacing w:line="240" w:lineRule="exact"/>
        <w:jc w:val="center"/>
        <w:rPr>
          <w:rFonts w:hint="eastAsia" w:ascii="华文中宋" w:hAnsi="华文中宋" w:eastAsia="华文中宋"/>
          <w:b/>
          <w:sz w:val="44"/>
          <w:szCs w:val="44"/>
        </w:rPr>
      </w:pPr>
    </w:p>
    <w:p>
      <w:pPr>
        <w:pBdr>
          <w:bottom w:val="single" w:color="FF0000" w:sz="2" w:space="1"/>
        </w:pBdr>
        <w:spacing w:line="40" w:lineRule="exact"/>
        <w:jc w:val="center"/>
        <w:rPr>
          <w:rFonts w:hint="eastAsia" w:ascii="华文中宋" w:hAnsi="华文中宋" w:eastAsia="华文中宋"/>
          <w:b/>
          <w:sz w:val="44"/>
          <w:szCs w:val="44"/>
        </w:rPr>
      </w:pP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 w:eastAsia="仿宋_GB2312" w:cs="仿宋"/>
          <w:bCs/>
          <w:sz w:val="32"/>
          <w:szCs w:val="32"/>
        </w:rPr>
        <w:t xml:space="preserve">                     </w:t>
      </w:r>
    </w:p>
    <w:p>
      <w:pPr>
        <w:spacing w:beforeLines="0" w:afterLines="0"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是否同意公开：</w:t>
      </w:r>
      <w:r>
        <w:rPr>
          <w:rFonts w:hint="eastAsia" w:ascii="仿宋" w:hAnsi="仿宋" w:eastAsia="仿宋" w:cs="仿宋"/>
          <w:sz w:val="32"/>
          <w:szCs w:val="32"/>
          <w:lang w:eastAsia="zh-CN"/>
        </w:rPr>
        <w:t>是</w:t>
      </w:r>
    </w:p>
    <w:p>
      <w:pPr>
        <w:spacing w:beforeLines="0" w:afterLines="0" w:line="560" w:lineRule="exact"/>
        <w:jc w:val="center"/>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仿宋_GB2312" w:hAnsi="仿宋" w:eastAsia="仿宋_GB2312" w:cs="仿宋"/>
          <w:bCs/>
          <w:sz w:val="32"/>
          <w:szCs w:val="32"/>
        </w:rPr>
        <w:t xml:space="preserve"> </w:t>
      </w:r>
      <w:bookmarkStart w:id="0" w:name="DocMark"/>
      <w:r>
        <w:rPr>
          <w:rFonts w:hint="eastAsia" w:ascii="仿宋_GB2312" w:hAnsi="仿宋" w:eastAsia="仿宋_GB2312" w:cs="仿宋"/>
          <w:bCs/>
          <w:sz w:val="32"/>
          <w:szCs w:val="32"/>
          <w:lang w:val="en-US" w:eastAsia="zh-CN"/>
        </w:rPr>
        <w:t xml:space="preserve">                      </w:t>
      </w:r>
      <w:r>
        <w:rPr>
          <w:rFonts w:hint="eastAsia" w:ascii="仿宋_GB2312" w:hAnsi="仿宋" w:eastAsia="仿宋_GB2312" w:cs="仿宋"/>
          <w:bCs/>
          <w:sz w:val="32"/>
          <w:szCs w:val="32"/>
          <w:lang w:eastAsia="zh-CN"/>
        </w:rPr>
        <w:t>冀环办字〔2020〕</w:t>
      </w:r>
      <w:r>
        <w:rPr>
          <w:rFonts w:hint="eastAsia" w:ascii="仿宋_GB2312" w:hAnsi="仿宋" w:eastAsia="仿宋_GB2312" w:cs="仿宋"/>
          <w:bCs/>
          <w:sz w:val="32"/>
          <w:szCs w:val="32"/>
          <w:lang w:val="en-US" w:eastAsia="zh-CN"/>
        </w:rPr>
        <w:t>25</w:t>
      </w:r>
      <w:r>
        <w:rPr>
          <w:rFonts w:hint="eastAsia" w:ascii="仿宋_GB2312" w:hAnsi="仿宋" w:eastAsia="仿宋_GB2312" w:cs="仿宋"/>
          <w:bCs/>
          <w:sz w:val="32"/>
          <w:szCs w:val="32"/>
          <w:lang w:eastAsia="zh-CN"/>
        </w:rPr>
        <w:t>号</w:t>
      </w:r>
      <w:bookmarkEnd w:id="0"/>
    </w:p>
    <w:p>
      <w:pPr>
        <w:spacing w:beforeLines="0" w:afterLines="0"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p>
    <w:p>
      <w:pPr>
        <w:widowControl w:val="0"/>
        <w:wordWrap/>
        <w:adjustRightInd/>
        <w:snapToGrid/>
        <w:spacing w:before="0" w:beforeLines="0" w:after="0" w:afterLines="0" w:line="580" w:lineRule="exact"/>
        <w:ind w:left="0" w:leftChars="0" w:right="0" w:firstLine="0" w:firstLineChars="0"/>
        <w:jc w:val="center"/>
        <w:textAlignment w:val="auto"/>
        <w:outlineLvl w:val="9"/>
        <w:rPr>
          <w:rFonts w:hint="eastAsia" w:ascii="方正大标宋_GBK" w:hAnsi="方正大标宋_GBK" w:eastAsia="方正大标宋_GBK" w:cs="微软雅黑"/>
          <w:sz w:val="44"/>
          <w:szCs w:val="44"/>
          <w:lang w:val="en-US" w:eastAsia="zh-CN"/>
        </w:rPr>
      </w:pPr>
      <w:r>
        <w:rPr>
          <w:rFonts w:hint="eastAsia" w:ascii="方正大标宋_GBK" w:hAnsi="方正大标宋_GBK" w:eastAsia="方正大标宋_GBK" w:cs="微软雅黑"/>
          <w:sz w:val="44"/>
          <w:szCs w:val="44"/>
          <w:lang w:val="en-US" w:eastAsia="zh-CN"/>
        </w:rPr>
        <w:t>关于政协河北省第十二届委员会</w:t>
      </w:r>
    </w:p>
    <w:p>
      <w:pPr>
        <w:widowControl w:val="0"/>
        <w:wordWrap/>
        <w:adjustRightInd/>
        <w:snapToGrid/>
        <w:spacing w:before="0" w:beforeLines="0" w:after="0" w:afterLines="0" w:line="580" w:lineRule="exact"/>
        <w:ind w:left="0" w:leftChars="0" w:right="0" w:firstLine="0" w:firstLineChars="0"/>
        <w:jc w:val="center"/>
        <w:textAlignment w:val="auto"/>
        <w:outlineLvl w:val="9"/>
        <w:rPr>
          <w:rFonts w:hint="eastAsia" w:ascii="方正大标宋_GBK" w:hAnsi="方正大标宋_GBK" w:eastAsia="方正大标宋_GBK" w:cs="微软雅黑"/>
          <w:sz w:val="44"/>
          <w:szCs w:val="44"/>
          <w:lang w:val="en-US" w:eastAsia="zh-CN"/>
        </w:rPr>
      </w:pPr>
      <w:r>
        <w:rPr>
          <w:rFonts w:hint="eastAsia" w:ascii="方正大标宋_GBK" w:hAnsi="方正大标宋_GBK" w:eastAsia="方正大标宋_GBK" w:cs="微软雅黑"/>
          <w:sz w:val="44"/>
          <w:szCs w:val="44"/>
          <w:lang w:val="en-US" w:eastAsia="zh-CN"/>
        </w:rPr>
        <w:t>第三次会议第0275号提案的会办意见</w:t>
      </w:r>
    </w:p>
    <w:p>
      <w:pPr>
        <w:widowControl w:val="0"/>
        <w:numPr>
          <w:numId w:val="0"/>
        </w:numPr>
        <w:wordWrap/>
        <w:autoSpaceDN w:val="0"/>
        <w:adjustRightInd/>
        <w:snapToGrid w:val="0"/>
        <w:spacing w:before="0" w:beforeLines="0" w:after="0" w:afterLines="0" w:line="360" w:lineRule="auto"/>
        <w:ind w:left="0" w:leftChars="0" w:right="0" w:firstLine="200" w:firstLineChars="200"/>
        <w:jc w:val="both"/>
        <w:textAlignment w:val="auto"/>
        <w:outlineLvl w:val="9"/>
        <w:rPr>
          <w:rFonts w:hint="eastAsia" w:ascii="黑体" w:hAnsi="黑体" w:eastAsia="黑体"/>
          <w:sz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省地质矿产勘查开发局：</w:t>
      </w:r>
    </w:p>
    <w:p>
      <w:pPr>
        <w:widowControl w:val="0"/>
        <w:wordWrap/>
        <w:adjustRightInd/>
        <w:snapToGrid/>
        <w:spacing w:line="600" w:lineRule="exact"/>
        <w:ind w:left="0" w:leftChars="0" w:right="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省政协委员张俊杰提出的“关于进一步加强农业地质调查的建议”提案（第0275号）收</w:t>
      </w:r>
      <w:bookmarkStart w:id="1" w:name="_GoBack"/>
      <w:bookmarkEnd w:id="1"/>
      <w:r>
        <w:rPr>
          <w:rFonts w:hint="eastAsia" w:ascii="仿宋_GB2312" w:hAnsi="仿宋_GB2312" w:eastAsia="仿宋_GB2312" w:cs="仿宋_GB2312"/>
          <w:b w:val="0"/>
          <w:bCs w:val="0"/>
          <w:sz w:val="32"/>
          <w:szCs w:val="32"/>
          <w:lang w:val="en-US" w:eastAsia="zh-CN"/>
        </w:rPr>
        <w:t>悉。经研究，提出如下会办意见：</w:t>
      </w:r>
    </w:p>
    <w:p>
      <w:pPr>
        <w:widowControl w:val="0"/>
        <w:wordWrap/>
        <w:adjustRightInd/>
        <w:snapToGrid/>
        <w:spacing w:line="600" w:lineRule="exact"/>
        <w:ind w:left="0" w:leftChars="0" w:right="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土壤是经济社会可持续发展的物质基础，关系人民群众身体健康，关系美丽中国建设。省委、省政府高度重视土壤污染防治工作，为贯彻落实《土壤污染防治法》，全面实施国务院《土壤污染防治行动计划》，制发了《河北省“净土行动”土壤污染防治工作方案》《河北省净土保卫战三年行动计划（2018-2020年）》，全面加强土壤污染防治工作，坚决打赢净土保卫战。</w:t>
      </w:r>
    </w:p>
    <w:p>
      <w:pPr>
        <w:widowControl w:val="0"/>
        <w:wordWrap/>
        <w:adjustRightInd/>
        <w:snapToGrid/>
        <w:spacing w:line="600" w:lineRule="exact"/>
        <w:ind w:left="0" w:leftChars="0" w:right="0" w:firstLine="0" w:firstLineChars="0"/>
        <w:jc w:val="both"/>
        <w:textAlignment w:val="auto"/>
        <w:outlineLvl w:val="9"/>
        <w:rPr>
          <w:rFonts w:hint="eastAsia" w:ascii="黑体" w:hAnsi="黑体" w:eastAsia="黑体" w:cs="黑体"/>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 xml:space="preserve"> 一、积极开展农用地土壤污染状况详查</w:t>
      </w:r>
    </w:p>
    <w:p>
      <w:pPr>
        <w:widowControl w:val="0"/>
        <w:wordWrap/>
        <w:adjustRightInd/>
        <w:snapToGrid/>
        <w:spacing w:line="600" w:lineRule="exact"/>
        <w:ind w:left="0" w:leftChars="0" w:right="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按照国家土壤污染状况详查办公室统一安排部署，我省积极组织开展农用地土壤污染状况详查工作，详查技术成果已通过国家技术审查，详查报告质量评分位居全国前列。基本查明了农用地污染面积、分布及其污染程度，为农用地质量类别划分和分类管理打下了坚实基础。</w:t>
      </w:r>
    </w:p>
    <w:p>
      <w:pPr>
        <w:widowControl w:val="0"/>
        <w:wordWrap/>
        <w:adjustRightInd/>
        <w:snapToGrid/>
        <w:spacing w:line="600" w:lineRule="exact"/>
        <w:ind w:left="0" w:leftChars="0" w:right="0" w:firstLine="0" w:firstLineChars="0"/>
        <w:jc w:val="both"/>
        <w:textAlignment w:val="auto"/>
        <w:outlineLvl w:val="9"/>
        <w:rPr>
          <w:rFonts w:hint="eastAsia" w:ascii="黑体" w:hAnsi="黑体" w:eastAsia="黑体" w:cs="黑体"/>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 xml:space="preserve"> 二、推进农用地土壤污染状况详查成果应用</w:t>
      </w:r>
    </w:p>
    <w:p>
      <w:pPr>
        <w:widowControl w:val="0"/>
        <w:wordWrap/>
        <w:adjustRightInd/>
        <w:snapToGrid/>
        <w:spacing w:line="600" w:lineRule="exact"/>
        <w:ind w:left="0" w:leftChars="0" w:right="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按照生态环境部《关于做好农用地土壤污染状况详查阶段性成果初步共享和应用的通知》要求，及时将农用地详查成果共享给了各市政府和省农业农村厅，配合农业农村厅按照国家有关技术规范，以耕地为重点开展土壤环境质量类别划分。截止目前，已完成雄安新区等94个县（市、区）的耕地土壤环境质量类别划分。为推进农用地详查成果应用，省财政厅专门安排2020年中央土壤污染防治专项资金用于支持各地高风险区域农用地土壤污染调查和污染源与风险管控工作。</w:t>
      </w:r>
    </w:p>
    <w:p>
      <w:pPr>
        <w:widowControl w:val="0"/>
        <w:wordWrap/>
        <w:adjustRightInd/>
        <w:snapToGrid/>
        <w:spacing w:line="600" w:lineRule="exact"/>
        <w:ind w:left="0" w:leftChars="0" w:right="0" w:firstLine="0" w:firstLineChars="0"/>
        <w:jc w:val="both"/>
        <w:textAlignment w:val="auto"/>
        <w:outlineLvl w:val="9"/>
        <w:rPr>
          <w:rFonts w:hint="eastAsia" w:ascii="黑体" w:hAnsi="黑体" w:eastAsia="黑体" w:cs="黑体"/>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 xml:space="preserve"> 三、积极开展农用地污染状况深度调查</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支持雄安新区规划建设，我厅率先组织开展了雄安新区及周边农用地土壤污染状况深度调查，通过深度调查，进一步查明土壤及农产品超标因子、污染成因和边界范围等，为雄安新区及周边区域农用地分类管理、风险管控和治理修复提供技术依据，从而推动我省土壤污染防治工作扎实有效开展。</w:t>
      </w:r>
    </w:p>
    <w:p>
      <w:pPr>
        <w:spacing w:beforeLines="0" w:afterLines="0"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beforeLines="0" w:afterLines="0"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beforeLines="0" w:afterLines="0"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2020</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p>
    <w:p>
      <w:pPr>
        <w:spacing w:beforeLines="0" w:afterLines="0" w:line="540" w:lineRule="exact"/>
        <w:jc w:val="left"/>
        <w:rPr>
          <w:rFonts w:hint="eastAsia" w:ascii="仿宋" w:hAnsi="仿宋" w:eastAsia="仿宋" w:cs="仿宋"/>
          <w:sz w:val="32"/>
          <w:szCs w:val="32"/>
        </w:rPr>
      </w:pPr>
    </w:p>
    <w:p>
      <w:pPr>
        <w:pBdr>
          <w:bottom w:val="single" w:color="FF0000" w:sz="2" w:space="1"/>
        </w:pBdr>
        <w:spacing w:line="480" w:lineRule="exact"/>
        <w:rPr>
          <w:rFonts w:hint="eastAsia" w:ascii="仿宋_GB2312" w:eastAsia="仿宋_GB2312"/>
          <w:sz w:val="32"/>
          <w:szCs w:val="32"/>
        </w:rPr>
      </w:pPr>
    </w:p>
    <w:p>
      <w:pPr>
        <w:pBdr>
          <w:bottom w:val="single" w:color="FF0000" w:sz="24" w:space="1"/>
        </w:pBdr>
        <w:spacing w:line="20" w:lineRule="exact"/>
        <w:rPr>
          <w:rFonts w:hint="eastAsia" w:ascii="仿宋_GB2312" w:hAnsi="仿宋" w:eastAsia="仿宋_GB2312"/>
          <w:spacing w:val="-18"/>
          <w:sz w:val="32"/>
          <w:szCs w:val="32"/>
        </w:rPr>
      </w:pPr>
    </w:p>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p>
    <w:p>
      <w:pPr>
        <w:spacing w:beforeLines="0" w:afterLines="0" w:line="540" w:lineRule="exact"/>
        <w:jc w:val="left"/>
        <w:rPr>
          <w:rFonts w:hint="eastAsia" w:ascii="仿宋" w:hAnsi="仿宋" w:eastAsia="仿宋" w:cs="仿宋"/>
          <w:sz w:val="32"/>
          <w:szCs w:val="32"/>
        </w:rPr>
      </w:pPr>
      <w:r>
        <w:rPr>
          <w:rFonts w:hint="eastAsia" w:ascii="仿宋" w:hAnsi="仿宋" w:eastAsia="仿宋" w:cs="仿宋"/>
          <w:sz w:val="32"/>
          <w:szCs w:val="32"/>
        </w:rPr>
        <w:t>领导签发：</w:t>
      </w:r>
      <w:r>
        <w:rPr>
          <w:rFonts w:hint="eastAsia" w:ascii="仿宋" w:hAnsi="仿宋" w:eastAsia="仿宋" w:cs="仿宋"/>
          <w:sz w:val="32"/>
          <w:szCs w:val="32"/>
          <w:lang w:eastAsia="zh-CN"/>
        </w:rPr>
        <w:t>任立强</w:t>
      </w:r>
    </w:p>
    <w:p>
      <w:pPr>
        <w:spacing w:beforeLines="0" w:afterLines="0" w:line="540" w:lineRule="exact"/>
        <w:jc w:val="left"/>
        <w:rPr>
          <w:rFonts w:hint="eastAsia" w:ascii="仿宋" w:hAnsi="仿宋" w:eastAsia="仿宋" w:cs="仿宋"/>
          <w:sz w:val="32"/>
          <w:szCs w:val="32"/>
        </w:rPr>
      </w:pPr>
      <w:r>
        <w:rPr>
          <w:rFonts w:hint="eastAsia" w:ascii="仿宋" w:hAnsi="仿宋" w:eastAsia="仿宋" w:cs="仿宋"/>
          <w:sz w:val="32"/>
          <w:szCs w:val="32"/>
        </w:rPr>
        <w:t>联系人及电话：</w:t>
      </w:r>
      <w:r>
        <w:rPr>
          <w:rFonts w:hint="eastAsia" w:ascii="仿宋" w:hAnsi="仿宋" w:eastAsia="仿宋" w:cs="仿宋"/>
          <w:sz w:val="32"/>
          <w:szCs w:val="32"/>
          <w:lang w:eastAsia="zh-CN"/>
        </w:rPr>
        <w:t>靳秀英</w:t>
      </w:r>
      <w:r>
        <w:rPr>
          <w:rFonts w:hint="eastAsia" w:ascii="仿宋" w:hAnsi="仿宋" w:eastAsia="仿宋" w:cs="仿宋"/>
          <w:sz w:val="32"/>
          <w:szCs w:val="32"/>
          <w:lang w:val="en-US" w:eastAsia="zh-CN"/>
        </w:rPr>
        <w:t xml:space="preserve"> 13831105543</w:t>
      </w:r>
    </w:p>
    <w:p>
      <w:pPr>
        <w:spacing w:beforeLines="0" w:afterLines="0" w:line="540" w:lineRule="exact"/>
        <w:jc w:val="left"/>
      </w:pPr>
      <w:r>
        <w:rPr>
          <w:rFonts w:hint="eastAsia" w:ascii="仿宋" w:hAnsi="仿宋" w:eastAsia="仿宋" w:cs="仿宋"/>
          <w:sz w:val="32"/>
          <w:szCs w:val="32"/>
        </w:rPr>
        <w:t>抄送：省人大常委会选举任免代表工作委员会，省政府办公厅。</w:t>
      </w:r>
    </w:p>
    <w:sectPr>
      <w:pgSz w:w="11906" w:h="16838"/>
      <w:pgMar w:top="2098" w:right="1417" w:bottom="153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_GBK">
    <w:altName w:val="宋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C172D"/>
    <w:rsid w:val="0000364D"/>
    <w:rsid w:val="00011849"/>
    <w:rsid w:val="0001226A"/>
    <w:rsid w:val="000155D8"/>
    <w:rsid w:val="00020F8D"/>
    <w:rsid w:val="0002108C"/>
    <w:rsid w:val="0002170E"/>
    <w:rsid w:val="000404B4"/>
    <w:rsid w:val="000445C1"/>
    <w:rsid w:val="00070201"/>
    <w:rsid w:val="000831C2"/>
    <w:rsid w:val="000B3E56"/>
    <w:rsid w:val="000D6BD9"/>
    <w:rsid w:val="000E2E9C"/>
    <w:rsid w:val="000E2FB8"/>
    <w:rsid w:val="000E43D6"/>
    <w:rsid w:val="000E6767"/>
    <w:rsid w:val="0012408A"/>
    <w:rsid w:val="00130A97"/>
    <w:rsid w:val="0016583D"/>
    <w:rsid w:val="00186721"/>
    <w:rsid w:val="00195C39"/>
    <w:rsid w:val="001A1B64"/>
    <w:rsid w:val="001A52BC"/>
    <w:rsid w:val="001A7894"/>
    <w:rsid w:val="001D734E"/>
    <w:rsid w:val="00201ACB"/>
    <w:rsid w:val="00206529"/>
    <w:rsid w:val="002117D1"/>
    <w:rsid w:val="00236DA6"/>
    <w:rsid w:val="002527A2"/>
    <w:rsid w:val="00256DEB"/>
    <w:rsid w:val="00257530"/>
    <w:rsid w:val="002633E4"/>
    <w:rsid w:val="00271833"/>
    <w:rsid w:val="00292487"/>
    <w:rsid w:val="002B2D45"/>
    <w:rsid w:val="002C29FF"/>
    <w:rsid w:val="002C4373"/>
    <w:rsid w:val="002D014B"/>
    <w:rsid w:val="002D1B77"/>
    <w:rsid w:val="002E0046"/>
    <w:rsid w:val="002E0721"/>
    <w:rsid w:val="002E49B0"/>
    <w:rsid w:val="002F20DD"/>
    <w:rsid w:val="002F64C2"/>
    <w:rsid w:val="002F764E"/>
    <w:rsid w:val="0032503B"/>
    <w:rsid w:val="00327AC6"/>
    <w:rsid w:val="003440A8"/>
    <w:rsid w:val="003A5F1E"/>
    <w:rsid w:val="003A6C92"/>
    <w:rsid w:val="003E0435"/>
    <w:rsid w:val="0042296F"/>
    <w:rsid w:val="00435E43"/>
    <w:rsid w:val="00445A4C"/>
    <w:rsid w:val="00480B79"/>
    <w:rsid w:val="0049271C"/>
    <w:rsid w:val="004A68BE"/>
    <w:rsid w:val="004E2BB3"/>
    <w:rsid w:val="004F0701"/>
    <w:rsid w:val="004F639A"/>
    <w:rsid w:val="00507090"/>
    <w:rsid w:val="00524AC5"/>
    <w:rsid w:val="005260A0"/>
    <w:rsid w:val="005269D5"/>
    <w:rsid w:val="00537348"/>
    <w:rsid w:val="00547BF5"/>
    <w:rsid w:val="00563F29"/>
    <w:rsid w:val="00565D8F"/>
    <w:rsid w:val="00574D8F"/>
    <w:rsid w:val="0058080A"/>
    <w:rsid w:val="005B71DB"/>
    <w:rsid w:val="005C0D3C"/>
    <w:rsid w:val="005C4CF4"/>
    <w:rsid w:val="005D269F"/>
    <w:rsid w:val="005F401F"/>
    <w:rsid w:val="005F7AF0"/>
    <w:rsid w:val="00657C6E"/>
    <w:rsid w:val="00685E94"/>
    <w:rsid w:val="006F3004"/>
    <w:rsid w:val="007030C8"/>
    <w:rsid w:val="00717E17"/>
    <w:rsid w:val="00724AC1"/>
    <w:rsid w:val="00736D13"/>
    <w:rsid w:val="00745A8A"/>
    <w:rsid w:val="00746B0F"/>
    <w:rsid w:val="007557C9"/>
    <w:rsid w:val="00762AE5"/>
    <w:rsid w:val="0076470E"/>
    <w:rsid w:val="007953D2"/>
    <w:rsid w:val="007C5A33"/>
    <w:rsid w:val="007D0F9A"/>
    <w:rsid w:val="007D7E85"/>
    <w:rsid w:val="007E1010"/>
    <w:rsid w:val="007F6EDA"/>
    <w:rsid w:val="007F75A5"/>
    <w:rsid w:val="008046E0"/>
    <w:rsid w:val="0083402C"/>
    <w:rsid w:val="0083517D"/>
    <w:rsid w:val="00843597"/>
    <w:rsid w:val="00845111"/>
    <w:rsid w:val="00855EF4"/>
    <w:rsid w:val="00865842"/>
    <w:rsid w:val="00867FE1"/>
    <w:rsid w:val="00870FE1"/>
    <w:rsid w:val="00876151"/>
    <w:rsid w:val="00884908"/>
    <w:rsid w:val="00895240"/>
    <w:rsid w:val="008970EB"/>
    <w:rsid w:val="008C07A1"/>
    <w:rsid w:val="008C3FA5"/>
    <w:rsid w:val="008C59C2"/>
    <w:rsid w:val="008C61D3"/>
    <w:rsid w:val="008D4FA9"/>
    <w:rsid w:val="008E13AC"/>
    <w:rsid w:val="009214A1"/>
    <w:rsid w:val="00923495"/>
    <w:rsid w:val="00950AE2"/>
    <w:rsid w:val="00953DCD"/>
    <w:rsid w:val="009719BB"/>
    <w:rsid w:val="00972D52"/>
    <w:rsid w:val="00987F1E"/>
    <w:rsid w:val="009A0408"/>
    <w:rsid w:val="009A337A"/>
    <w:rsid w:val="009B2219"/>
    <w:rsid w:val="009C172D"/>
    <w:rsid w:val="009D469B"/>
    <w:rsid w:val="009E18A3"/>
    <w:rsid w:val="00A01F9B"/>
    <w:rsid w:val="00A15D15"/>
    <w:rsid w:val="00A2463E"/>
    <w:rsid w:val="00A24F07"/>
    <w:rsid w:val="00A30469"/>
    <w:rsid w:val="00A310FA"/>
    <w:rsid w:val="00A47A63"/>
    <w:rsid w:val="00A527D8"/>
    <w:rsid w:val="00A6006C"/>
    <w:rsid w:val="00AA7FAF"/>
    <w:rsid w:val="00AB4D4C"/>
    <w:rsid w:val="00AC111C"/>
    <w:rsid w:val="00AC3626"/>
    <w:rsid w:val="00AC3FD5"/>
    <w:rsid w:val="00AF77BF"/>
    <w:rsid w:val="00B17E41"/>
    <w:rsid w:val="00B34FAC"/>
    <w:rsid w:val="00B6287C"/>
    <w:rsid w:val="00BB40B6"/>
    <w:rsid w:val="00BB724B"/>
    <w:rsid w:val="00BC1392"/>
    <w:rsid w:val="00BC3E5B"/>
    <w:rsid w:val="00BC7AE0"/>
    <w:rsid w:val="00BD24FC"/>
    <w:rsid w:val="00BD4B8E"/>
    <w:rsid w:val="00BE6940"/>
    <w:rsid w:val="00BF70F6"/>
    <w:rsid w:val="00C044F5"/>
    <w:rsid w:val="00C07985"/>
    <w:rsid w:val="00C34886"/>
    <w:rsid w:val="00C55244"/>
    <w:rsid w:val="00C77802"/>
    <w:rsid w:val="00C9065F"/>
    <w:rsid w:val="00CA18C4"/>
    <w:rsid w:val="00CC71E4"/>
    <w:rsid w:val="00CD3703"/>
    <w:rsid w:val="00CD59F8"/>
    <w:rsid w:val="00CE73CB"/>
    <w:rsid w:val="00CE76F9"/>
    <w:rsid w:val="00CF291A"/>
    <w:rsid w:val="00CF7BC8"/>
    <w:rsid w:val="00D05537"/>
    <w:rsid w:val="00D152BD"/>
    <w:rsid w:val="00D16CCE"/>
    <w:rsid w:val="00D32295"/>
    <w:rsid w:val="00D45DAB"/>
    <w:rsid w:val="00D47223"/>
    <w:rsid w:val="00D504BF"/>
    <w:rsid w:val="00D5634C"/>
    <w:rsid w:val="00D67FD7"/>
    <w:rsid w:val="00D72C7D"/>
    <w:rsid w:val="00D836A1"/>
    <w:rsid w:val="00D94163"/>
    <w:rsid w:val="00D96443"/>
    <w:rsid w:val="00DF5928"/>
    <w:rsid w:val="00DF5AD2"/>
    <w:rsid w:val="00E322C0"/>
    <w:rsid w:val="00E546BA"/>
    <w:rsid w:val="00E61AFE"/>
    <w:rsid w:val="00E66820"/>
    <w:rsid w:val="00E909AE"/>
    <w:rsid w:val="00EB614B"/>
    <w:rsid w:val="00ED2997"/>
    <w:rsid w:val="00F02580"/>
    <w:rsid w:val="00F26842"/>
    <w:rsid w:val="00F37400"/>
    <w:rsid w:val="00F37ED5"/>
    <w:rsid w:val="00F44AD4"/>
    <w:rsid w:val="00F47399"/>
    <w:rsid w:val="00F8076F"/>
    <w:rsid w:val="00F93314"/>
    <w:rsid w:val="00FA1927"/>
    <w:rsid w:val="00FE0CFF"/>
    <w:rsid w:val="0F6C463B"/>
    <w:rsid w:val="38EC22B5"/>
    <w:rsid w:val="4C0A46B7"/>
    <w:rsid w:val="4D876228"/>
    <w:rsid w:val="52976664"/>
    <w:rsid w:val="561F51CB"/>
    <w:rsid w:val="77782224"/>
    <w:rsid w:val="79800AB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paragraph" w:styleId="2">
    <w:name w:val="heading 1"/>
    <w:basedOn w:val="1"/>
    <w:next w:val="1"/>
    <w:link w:val="19"/>
    <w:qFormat/>
    <w:uiPriority w:val="9"/>
    <w:pPr>
      <w:keepNext/>
      <w:keepLines/>
      <w:widowControl w:val="0"/>
      <w:spacing w:before="340" w:after="330" w:line="576" w:lineRule="auto"/>
      <w:outlineLvl w:val="0"/>
    </w:pPr>
    <w:rPr>
      <w:rFonts w:ascii="Calibri" w:hAnsi="Calibri" w:eastAsia="宋体"/>
      <w:b/>
      <w:bCs/>
      <w:kern w:val="44"/>
      <w:sz w:val="44"/>
      <w:szCs w:val="44"/>
      <w:lang w:val="en-US" w:eastAsia="zh-CN" w:bidi="ar-SA"/>
    </w:rPr>
  </w:style>
  <w:style w:type="character" w:default="1" w:styleId="9">
    <w:name w:val="Default Paragraph Font"/>
    <w:uiPriority w:val="0"/>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3">
    <w:name w:val="Body Text Indent"/>
    <w:basedOn w:val="1"/>
    <w:unhideWhenUsed/>
    <w:uiPriority w:val="99"/>
    <w:pPr>
      <w:widowControl w:val="0"/>
      <w:spacing w:line="500" w:lineRule="exact"/>
      <w:ind w:firstLine="630"/>
    </w:pPr>
    <w:rPr>
      <w:rFonts w:eastAsia="仿宋_GB2312"/>
      <w:sz w:val="32"/>
      <w:szCs w:val="32"/>
      <w:lang w:val="en-US" w:eastAsia="zh-CN" w:bidi="ar-SA"/>
    </w:rPr>
  </w:style>
  <w:style w:type="paragraph" w:styleId="4">
    <w:name w:val="Date"/>
    <w:basedOn w:val="1"/>
    <w:next w:val="1"/>
    <w:unhideWhenUsed/>
    <w:uiPriority w:val="99"/>
    <w:pPr>
      <w:widowControl w:val="0"/>
      <w:spacing w:line="240" w:lineRule="atLeast"/>
      <w:ind w:left="100" w:leftChars="2500"/>
    </w:pPr>
    <w:rPr>
      <w:rFonts w:eastAsia="宋体"/>
      <w:lang w:val="en-US" w:eastAsia="zh-CN"/>
    </w:rPr>
  </w:style>
  <w:style w:type="paragraph" w:styleId="5">
    <w:name w:val="Balloon Text"/>
    <w:basedOn w:val="1"/>
    <w:unhideWhenUsed/>
    <w:uiPriority w:val="99"/>
    <w:pPr>
      <w:widowControl w:val="0"/>
      <w:spacing w:line="240" w:lineRule="atLeast"/>
    </w:pPr>
    <w:rPr>
      <w:rFonts w:eastAsia="宋体"/>
      <w:sz w:val="18"/>
      <w:szCs w:val="18"/>
      <w:lang w:val="en-US" w:eastAsia="zh-CN"/>
    </w:rPr>
  </w:style>
  <w:style w:type="paragraph" w:styleId="6">
    <w:name w:val="footer"/>
    <w:basedOn w:val="1"/>
    <w:uiPriority w:val="0"/>
    <w:pPr>
      <w:widowControl w:val="0"/>
      <w:tabs>
        <w:tab w:val="center" w:pos="4153"/>
        <w:tab w:val="right" w:pos="8306"/>
      </w:tabs>
      <w:snapToGrid w:val="0"/>
      <w:spacing w:line="240" w:lineRule="atLeast"/>
      <w:jc w:val="left"/>
    </w:pPr>
    <w:rPr>
      <w:rFonts w:eastAsia="宋体"/>
      <w:sz w:val="18"/>
      <w:lang w:val="en-US" w:eastAsia="zh-CN"/>
    </w:rPr>
  </w:style>
  <w:style w:type="paragraph" w:styleId="7">
    <w:name w:val="header"/>
    <w:basedOn w:val="1"/>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sz w:val="18"/>
      <w:lang w:val="en-US" w:eastAsia="zh-CN"/>
    </w:rPr>
  </w:style>
  <w:style w:type="paragraph" w:styleId="8">
    <w:name w:val="Normal (Web)"/>
    <w:basedOn w:val="1"/>
    <w:unhideWhenUsed/>
    <w:uiPriority w:val="99"/>
    <w:pPr>
      <w:widowControl w:val="0"/>
      <w:spacing w:line="240" w:lineRule="auto"/>
      <w:jc w:val="left"/>
    </w:pPr>
    <w:rPr>
      <w:rFonts w:eastAsia="宋体"/>
      <w:kern w:val="0"/>
      <w:sz w:val="24"/>
      <w:szCs w:val="24"/>
      <w:lang w:val="en-US" w:eastAsia="zh-CN" w:bidi="ar-SA"/>
    </w:rPr>
  </w:style>
  <w:style w:type="character" w:styleId="10">
    <w:name w:val="Strong"/>
    <w:qFormat/>
    <w:uiPriority w:val="22"/>
    <w:rPr>
      <w:b/>
      <w:bCs/>
    </w:rPr>
  </w:style>
  <w:style w:type="character" w:styleId="11">
    <w:name w:val="page number"/>
    <w:basedOn w:val="9"/>
    <w:unhideWhenUsed/>
    <w:uiPriority w:val="99"/>
    <w:rPr/>
  </w:style>
  <w:style w:type="table" w:styleId="13">
    <w:name w:val="Table Grid"/>
    <w:basedOn w:val="12"/>
    <w:unhideWhenUsed/>
    <w:uiPriority w:val="99"/>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4">
    <w:name w:val="p0"/>
    <w:basedOn w:val="1"/>
    <w:uiPriority w:val="0"/>
    <w:pPr>
      <w:widowControl/>
      <w:snapToGrid w:val="0"/>
      <w:spacing w:after="200" w:line="240" w:lineRule="auto"/>
      <w:jc w:val="left"/>
    </w:pPr>
    <w:rPr>
      <w:rFonts w:ascii="Tahoma" w:hAnsi="Tahoma" w:eastAsia="宋体" w:cs="Tahoma"/>
      <w:kern w:val="0"/>
      <w:sz w:val="22"/>
      <w:szCs w:val="22"/>
      <w:lang w:val="en-US" w:eastAsia="zh-CN" w:bidi="ar-SA"/>
    </w:rPr>
  </w:style>
  <w:style w:type="paragraph" w:customStyle="1" w:styleId="15">
    <w:name w:val="Char"/>
    <w:basedOn w:val="1"/>
    <w:uiPriority w:val="0"/>
    <w:pPr>
      <w:widowControl w:val="0"/>
      <w:spacing w:line="240" w:lineRule="auto"/>
    </w:pPr>
    <w:rPr>
      <w:rFonts w:ascii="Tahoma" w:hAnsi="Tahoma" w:eastAsia="宋体"/>
      <w:sz w:val="24"/>
      <w:lang w:val="en-US" w:eastAsia="zh-CN" w:bidi="ar-SA"/>
    </w:rPr>
  </w:style>
  <w:style w:type="paragraph" w:customStyle="1" w:styleId="16">
    <w:name w:val="Char Char Char Char Char Char"/>
    <w:basedOn w:val="1"/>
    <w:uiPriority w:val="0"/>
    <w:pPr>
      <w:widowControl w:val="0"/>
      <w:tabs>
        <w:tab w:val="left" w:pos="1260"/>
      </w:tabs>
      <w:spacing w:line="240" w:lineRule="auto"/>
      <w:ind w:left="1260" w:hanging="720"/>
    </w:pPr>
    <w:rPr>
      <w:rFonts w:eastAsia="宋体"/>
      <w:sz w:val="24"/>
      <w:szCs w:val="24"/>
      <w:lang w:val="en-US" w:eastAsia="zh-CN" w:bidi="ar-SA"/>
    </w:rPr>
  </w:style>
  <w:style w:type="paragraph" w:customStyle="1" w:styleId="17">
    <w:name w:val="Char Char Char Char"/>
    <w:basedOn w:val="1"/>
    <w:uiPriority w:val="0"/>
    <w:pPr>
      <w:widowControl w:val="0"/>
      <w:spacing w:line="240" w:lineRule="auto"/>
    </w:pPr>
    <w:rPr>
      <w:rFonts w:ascii="Tahoma" w:hAnsi="Tahoma" w:eastAsia="宋体"/>
      <w:sz w:val="24"/>
      <w:lang w:val="en-US" w:eastAsia="zh-CN" w:bidi="ar-SA"/>
    </w:rPr>
  </w:style>
  <w:style w:type="paragraph" w:customStyle="1" w:styleId="18">
    <w:name w:val="Normal (Web)"/>
    <w:basedOn w:val="1"/>
    <w:uiPriority w:val="0"/>
    <w:pPr>
      <w:widowControl w:val="0"/>
      <w:spacing w:line="240" w:lineRule="auto"/>
      <w:jc w:val="left"/>
    </w:pPr>
    <w:rPr>
      <w:rFonts w:eastAsia="宋体"/>
      <w:kern w:val="0"/>
      <w:sz w:val="24"/>
      <w:szCs w:val="24"/>
      <w:lang w:val="en-US" w:eastAsia="zh-CN" w:bidi="ar-SA"/>
    </w:rPr>
  </w:style>
  <w:style w:type="character" w:customStyle="1" w:styleId="19">
    <w:name w:val="标题 1 Char"/>
    <w:link w:val="2"/>
    <w:uiPriority w:val="0"/>
    <w:rPr>
      <w:rFonts w:ascii="Calibri" w:hAnsi="Calibri" w:eastAsia="宋体"/>
      <w:b/>
      <w:bCs/>
      <w:kern w:val="44"/>
      <w:sz w:val="44"/>
      <w:szCs w:val="44"/>
      <w:lang w:val="en-US" w:eastAsia="zh-CN" w:bidi="ar-SA"/>
    </w:rPr>
  </w:style>
  <w:style w:type="character" w:customStyle="1" w:styleId="20">
    <w:name w:val="15"/>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Administrator\&#26700;&#38754;\&#29615;&#20445;&#21381;&#27169;&#26495;\&#29615;&#20445;&#21381;&#27169;&#26495;1\&#27827;&#21271;&#30465;&#29615;&#22659;&#20445;&#25252;&#21381;&#21150;&#20844;&#23460;&#25991;&#20214;&#19979;&#2145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2018-10-17T08:37:00Z</dcterms:created>
  <dc:creator>newhero</dc:creator>
  <cp:lastModifiedBy>钮瑾</cp:lastModifiedBy>
  <dcterms:modified xsi:type="dcterms:W3CDTF">2020-04-24T07:52:14Z</dcterms:modified>
  <dc:title>是否同意公开：是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